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FFB31" w14:textId="77777777" w:rsidR="00CC277A" w:rsidRDefault="00CC277A" w:rsidP="00CC277A">
      <w:pPr>
        <w:spacing w:after="0"/>
      </w:pPr>
      <w:r>
        <w:rPr>
          <w:noProof/>
        </w:rPr>
        <w:pict w14:anchorId="11FBFE24">
          <v:roundrect id="AutoShape 19" o:spid="_x0000_s1105" style="position:absolute;margin-left:-19.15pt;margin-top:17.6pt;width:535.3pt;height:77.35pt;z-index:1;visibility:visible;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matrix=".75,,,.75"/>
            <v:textbox inset="18pt,15pt,18pt,.75pt">
              <w:txbxContent>
                <w:p w14:paraId="04AD1D38" w14:textId="77777777" w:rsidR="00CC277A" w:rsidRPr="00BF4F87" w:rsidRDefault="00CC277A" w:rsidP="00CC277A">
                  <w:r>
                    <w:rPr>
                      <w:noProof/>
                      <w:color w:val="FFFFFF"/>
                      <w:spacing w:val="5"/>
                      <w:sz w:val="48"/>
                      <w:szCs w:val="52"/>
                      <w:lang w:val="en-GB" w:eastAsia="en-GB" w:bidi="ar-SA"/>
                    </w:rPr>
                    <w:pict w14:anchorId="0F73C0C6">
                      <v:shape id="_x0000_i1029" type="#_x0000_t75" style="width:26.25pt;height:23.25pt">
                        <v:imagedata r:id="rId8" o:title="white umbrella"/>
                      </v:shape>
                    </w:pict>
                  </w:r>
                  <w:r w:rsidRPr="00DB2BEA">
                    <w:rPr>
                      <w:color w:val="FFFFFF"/>
                      <w:sz w:val="48"/>
                      <w:szCs w:val="48"/>
                    </w:rPr>
                    <w:t xml:space="preserve"> Appendix </w:t>
                  </w:r>
                  <w:r>
                    <w:rPr>
                      <w:color w:val="FFFFFF"/>
                      <w:sz w:val="48"/>
                      <w:szCs w:val="48"/>
                    </w:rPr>
                    <w:t>I</w:t>
                  </w:r>
                  <w:r w:rsidRPr="00DB2BEA">
                    <w:rPr>
                      <w:color w:val="FFFFFF"/>
                      <w:sz w:val="48"/>
                      <w:szCs w:val="48"/>
                    </w:rPr>
                    <w:br/>
                  </w:r>
                  <w:r w:rsidRPr="00451323">
                    <w:rPr>
                      <w:b/>
                      <w:color w:val="FFFFFF"/>
                      <w:sz w:val="36"/>
                      <w:szCs w:val="36"/>
                    </w:rPr>
                    <w:t>Risk Assessment Process – a step by step guide</w:t>
                  </w:r>
                </w:p>
              </w:txbxContent>
            </v:textbox>
            <w10:wrap type="square" anchorx="margin" anchory="margin"/>
          </v:roundrect>
        </w:pict>
      </w:r>
    </w:p>
    <w:p w14:paraId="47845F11" w14:textId="77777777" w:rsidR="00CC277A" w:rsidRDefault="00CC277A" w:rsidP="00CC277A">
      <w:pPr>
        <w:spacing w:after="0"/>
      </w:pPr>
    </w:p>
    <w:p w14:paraId="3C3FE7F7" w14:textId="77777777" w:rsidR="00CC277A" w:rsidRPr="00451323" w:rsidRDefault="00CC277A" w:rsidP="00CC277A">
      <w:pPr>
        <w:pStyle w:val="Heading2"/>
      </w:pPr>
      <w:r w:rsidRPr="00451323">
        <w:t>Introduction</w:t>
      </w:r>
    </w:p>
    <w:p w14:paraId="7AB2D1EF" w14:textId="77777777" w:rsidR="00CC277A" w:rsidRPr="00256BB4" w:rsidRDefault="00CC277A" w:rsidP="00CC277A">
      <w:pPr>
        <w:pStyle w:val="BodyText"/>
        <w:spacing w:after="0" w:line="240" w:lineRule="exact"/>
        <w:rPr>
          <w:rFonts w:ascii="Calibri" w:hAnsi="Calibri" w:cs="Calibri"/>
          <w:b/>
          <w:color w:val="000000"/>
          <w:szCs w:val="24"/>
        </w:rPr>
      </w:pPr>
    </w:p>
    <w:p w14:paraId="392CAA8C" w14:textId="77777777" w:rsidR="00CC277A" w:rsidRPr="00256BB4" w:rsidRDefault="00CC277A" w:rsidP="00CC277A">
      <w:pPr>
        <w:pStyle w:val="Heading3"/>
        <w:spacing w:before="0" w:line="240" w:lineRule="auto"/>
        <w:rPr>
          <w:rFonts w:cs="Calibri"/>
          <w:b w:val="0"/>
          <w:color w:val="000000"/>
          <w:szCs w:val="24"/>
        </w:rPr>
      </w:pPr>
      <w:r w:rsidRPr="00256BB4">
        <w:rPr>
          <w:rFonts w:cs="Calibri"/>
          <w:b w:val="0"/>
          <w:color w:val="000000"/>
          <w:szCs w:val="24"/>
        </w:rPr>
        <w:t xml:space="preserve">Risk management is something we all do, whether managing large projects or simply crossing </w:t>
      </w:r>
      <w:r w:rsidRPr="00256BB4">
        <w:rPr>
          <w:rFonts w:cs="Calibri"/>
          <w:b w:val="0"/>
          <w:color w:val="000000"/>
          <w:szCs w:val="24"/>
        </w:rPr>
        <w:br/>
        <w:t xml:space="preserve">the road. Performing a risk assessment is a way of formalising the judgements we make day in </w:t>
      </w:r>
      <w:r w:rsidRPr="00256BB4">
        <w:rPr>
          <w:rFonts w:cs="Calibri"/>
          <w:b w:val="0"/>
          <w:color w:val="000000"/>
          <w:szCs w:val="24"/>
        </w:rPr>
        <w:br/>
        <w:t xml:space="preserve">day out. </w:t>
      </w:r>
    </w:p>
    <w:p w14:paraId="019785EB" w14:textId="77777777" w:rsidR="00CC277A" w:rsidRPr="00256BB4" w:rsidRDefault="00CC277A" w:rsidP="00CC277A">
      <w:pPr>
        <w:spacing w:after="0"/>
        <w:rPr>
          <w:color w:val="000000"/>
        </w:rPr>
      </w:pPr>
    </w:p>
    <w:p w14:paraId="2CF93FAB" w14:textId="77777777" w:rsidR="00CC277A" w:rsidRPr="00256BB4" w:rsidRDefault="00CC277A" w:rsidP="00CC277A">
      <w:pPr>
        <w:pStyle w:val="Heading3"/>
        <w:spacing w:before="0" w:line="240" w:lineRule="auto"/>
        <w:rPr>
          <w:rFonts w:cs="Calibri"/>
          <w:b w:val="0"/>
          <w:color w:val="000000"/>
          <w:szCs w:val="24"/>
        </w:rPr>
      </w:pPr>
      <w:r w:rsidRPr="00256BB4">
        <w:rPr>
          <w:rFonts w:cs="Calibri"/>
          <w:b w:val="0"/>
          <w:color w:val="000000"/>
          <w:szCs w:val="24"/>
        </w:rPr>
        <w:t xml:space="preserve">A risk assessment is a very useful tool to help think through making activities/buildings safe for children and young people. It is not supposed to be a deterrent to doing things, but rather a proactive way to make things as safe as possible, whilst bearing in mind that a level of acceptable risk is good for children and young people to experience, and is a natural part of their development. </w:t>
      </w:r>
    </w:p>
    <w:p w14:paraId="710C5EE8" w14:textId="77777777" w:rsidR="00CC277A" w:rsidRPr="00256BB4" w:rsidRDefault="00CC277A" w:rsidP="00CC277A">
      <w:pPr>
        <w:spacing w:after="0"/>
        <w:rPr>
          <w:color w:val="000000"/>
        </w:rPr>
      </w:pPr>
    </w:p>
    <w:p w14:paraId="02A1E32F" w14:textId="77777777" w:rsidR="00CC277A" w:rsidRPr="00256BB4" w:rsidRDefault="00CC277A" w:rsidP="00CC277A">
      <w:pPr>
        <w:pStyle w:val="Heading3"/>
        <w:spacing w:before="0" w:line="240" w:lineRule="auto"/>
        <w:rPr>
          <w:rFonts w:cs="Calibri"/>
          <w:b w:val="0"/>
          <w:color w:val="000000"/>
          <w:szCs w:val="24"/>
        </w:rPr>
      </w:pPr>
      <w:r w:rsidRPr="00256BB4">
        <w:rPr>
          <w:rFonts w:cs="Calibri"/>
          <w:b w:val="0"/>
          <w:color w:val="000000"/>
          <w:szCs w:val="24"/>
        </w:rPr>
        <w:t xml:space="preserve">It is not possible to have a uniformed risk assessment as each assessment will be done by different people, who will assess risk differently.  The outcome of the level of risk will largely depend on the attitude of the person performing the risk assessment to risk taking - they may be risk adverse, or they may take levels of risk that others would consider unacceptable. </w:t>
      </w:r>
    </w:p>
    <w:p w14:paraId="1795255E" w14:textId="77777777" w:rsidR="00CC277A" w:rsidRPr="00256BB4" w:rsidRDefault="00CC277A" w:rsidP="00CC277A">
      <w:pPr>
        <w:spacing w:after="0"/>
        <w:rPr>
          <w:color w:val="000000"/>
        </w:rPr>
      </w:pPr>
    </w:p>
    <w:p w14:paraId="4FC74FD5" w14:textId="77777777" w:rsidR="00CC277A" w:rsidRPr="00256BB4" w:rsidRDefault="00CC277A" w:rsidP="00CC277A">
      <w:pPr>
        <w:pStyle w:val="Heading3"/>
        <w:spacing w:before="0" w:line="240" w:lineRule="auto"/>
        <w:rPr>
          <w:rFonts w:cs="Calibri"/>
          <w:b w:val="0"/>
          <w:color w:val="000000"/>
          <w:szCs w:val="24"/>
        </w:rPr>
      </w:pPr>
      <w:r w:rsidRPr="00256BB4">
        <w:rPr>
          <w:rFonts w:cs="Calibri"/>
          <w:b w:val="0"/>
          <w:color w:val="000000"/>
          <w:szCs w:val="24"/>
        </w:rPr>
        <w:t xml:space="preserve">There is much guidance available from the Health &amp; Safety Executive in respect of Health &amp; Safety and risk assessments.  </w:t>
      </w:r>
    </w:p>
    <w:p w14:paraId="2C4E7034" w14:textId="77777777" w:rsidR="00CC277A" w:rsidRPr="00256BB4" w:rsidRDefault="00CC277A" w:rsidP="00CC277A">
      <w:pPr>
        <w:spacing w:after="0"/>
        <w:rPr>
          <w:color w:val="000000"/>
        </w:rPr>
      </w:pPr>
    </w:p>
    <w:p w14:paraId="58333BDA" w14:textId="77777777" w:rsidR="00CC277A" w:rsidRPr="00256BB4" w:rsidRDefault="00CC277A" w:rsidP="00CC277A">
      <w:pPr>
        <w:pStyle w:val="Heading3"/>
        <w:spacing w:before="0" w:line="240" w:lineRule="auto"/>
        <w:rPr>
          <w:rFonts w:cs="Calibri"/>
          <w:b w:val="0"/>
          <w:color w:val="000000"/>
          <w:szCs w:val="24"/>
        </w:rPr>
      </w:pPr>
      <w:r w:rsidRPr="00256BB4">
        <w:rPr>
          <w:rFonts w:cs="Calibri"/>
          <w:b w:val="0"/>
          <w:color w:val="000000"/>
          <w:szCs w:val="24"/>
        </w:rPr>
        <w:t>This document aims to assist anyone who is responsible for assessing Children and Youth activities. Obeying only the letter of the law is not always the most important consideration. Good practice dictates that sometimes it is important to go beyond what you have to do and do what you think is right. If in doubt, consult your synod Children’s and Youth work Development Officer (CYDO).</w:t>
      </w:r>
    </w:p>
    <w:p w14:paraId="408C068B" w14:textId="77777777" w:rsidR="00CC277A" w:rsidRPr="001C4243" w:rsidRDefault="00CC277A" w:rsidP="00CC277A">
      <w:pPr>
        <w:pStyle w:val="BodyText"/>
        <w:spacing w:after="0"/>
        <w:rPr>
          <w:rFonts w:ascii="Calibri" w:hAnsi="Calibri" w:cs="Calibri"/>
          <w:b/>
          <w:szCs w:val="24"/>
        </w:rPr>
      </w:pPr>
    </w:p>
    <w:p w14:paraId="56E3CEFF" w14:textId="77777777" w:rsidR="00CC277A" w:rsidRPr="00451323" w:rsidRDefault="00CC277A" w:rsidP="00CC277A">
      <w:pPr>
        <w:pStyle w:val="Heading2"/>
      </w:pPr>
      <w:r w:rsidRPr="00451323">
        <w:t>What is a risk assessment?</w:t>
      </w:r>
    </w:p>
    <w:p w14:paraId="7C88F7EE"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A risk assessment is a systematic examination of a building, job or activity in order that you can:</w:t>
      </w:r>
    </w:p>
    <w:p w14:paraId="2D9C69DC" w14:textId="77777777" w:rsidR="00CC277A" w:rsidRPr="00256BB4" w:rsidRDefault="00CC277A" w:rsidP="00CC277A">
      <w:pPr>
        <w:pStyle w:val="bullet"/>
        <w:ind w:left="720" w:hanging="720"/>
        <w:rPr>
          <w:color w:val="000000"/>
        </w:rPr>
      </w:pPr>
      <w:r w:rsidRPr="00256BB4">
        <w:rPr>
          <w:color w:val="000000"/>
        </w:rPr>
        <w:t>Identify any hazard that has the potential to cause harm</w:t>
      </w:r>
    </w:p>
    <w:p w14:paraId="6495F543" w14:textId="77777777" w:rsidR="00CC277A" w:rsidRPr="00256BB4" w:rsidRDefault="00CC277A" w:rsidP="00CC277A">
      <w:pPr>
        <w:pStyle w:val="bullet"/>
        <w:ind w:left="720" w:hanging="720"/>
        <w:rPr>
          <w:color w:val="000000"/>
        </w:rPr>
      </w:pPr>
      <w:r w:rsidRPr="00256BB4">
        <w:rPr>
          <w:color w:val="000000"/>
        </w:rPr>
        <w:t>Decide if there are already enough controls in place to make the risk at an acceptable level</w:t>
      </w:r>
    </w:p>
    <w:p w14:paraId="67EEEB19" w14:textId="77777777" w:rsidR="00CC277A" w:rsidRPr="00256BB4" w:rsidRDefault="00CC277A" w:rsidP="00CC277A">
      <w:pPr>
        <w:pStyle w:val="bullet"/>
        <w:ind w:left="720" w:hanging="720"/>
        <w:rPr>
          <w:color w:val="000000"/>
        </w:rPr>
      </w:pPr>
      <w:r w:rsidRPr="00256BB4">
        <w:rPr>
          <w:color w:val="000000"/>
        </w:rPr>
        <w:t>Decide what further control measures you need to implement to reduce the risk to an acceptable level</w:t>
      </w:r>
    </w:p>
    <w:p w14:paraId="53BDFD2A" w14:textId="77777777" w:rsidR="00CC277A" w:rsidRPr="001C4243" w:rsidRDefault="00CC277A" w:rsidP="00CC277A">
      <w:pPr>
        <w:pStyle w:val="BodyText"/>
        <w:spacing w:after="0"/>
        <w:rPr>
          <w:rFonts w:ascii="Calibri" w:hAnsi="Calibri" w:cs="Calibri"/>
          <w:b/>
          <w:szCs w:val="24"/>
        </w:rPr>
      </w:pPr>
    </w:p>
    <w:p w14:paraId="3AA6215B" w14:textId="77777777" w:rsidR="00CC277A" w:rsidRPr="00451323" w:rsidRDefault="00CC277A" w:rsidP="00CC277A">
      <w:pPr>
        <w:pStyle w:val="Heading2"/>
      </w:pPr>
      <w:r w:rsidRPr="00451323">
        <w:t>Who should do risk assessments?</w:t>
      </w:r>
    </w:p>
    <w:p w14:paraId="125A6585"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Someone who is experienced and competent to do so</w:t>
      </w:r>
      <w:r w:rsidRPr="00256BB4">
        <w:rPr>
          <w:rFonts w:ascii="Calibri" w:hAnsi="Calibri" w:cs="Calibri"/>
          <w:b/>
          <w:color w:val="000000"/>
          <w:szCs w:val="24"/>
        </w:rPr>
        <w:t xml:space="preserve">. </w:t>
      </w:r>
      <w:r w:rsidRPr="00256BB4">
        <w:rPr>
          <w:rFonts w:ascii="Calibri" w:hAnsi="Calibri" w:cs="Calibri"/>
          <w:color w:val="000000"/>
          <w:szCs w:val="24"/>
        </w:rPr>
        <w:t xml:space="preserve">Being competent does not mean that you know everything there is to know about what you are assessing, in fact it can mean knowing when you need to call in an expert, for instance where electricity is concerned. Part of your risk assessment for a building for instance could be that equipment has been tested by experts. </w:t>
      </w:r>
    </w:p>
    <w:p w14:paraId="30F56168" w14:textId="77777777" w:rsidR="00CC277A" w:rsidRPr="00256BB4" w:rsidRDefault="00CC277A" w:rsidP="00CC277A">
      <w:pPr>
        <w:pStyle w:val="BodyText"/>
        <w:spacing w:after="0"/>
        <w:rPr>
          <w:rFonts w:ascii="Calibri" w:hAnsi="Calibri" w:cs="Calibri"/>
          <w:color w:val="000000"/>
          <w:szCs w:val="24"/>
        </w:rPr>
      </w:pPr>
    </w:p>
    <w:p w14:paraId="50A68E33" w14:textId="77777777" w:rsidR="00CC277A" w:rsidRPr="001C4243" w:rsidRDefault="00CC277A" w:rsidP="00CC277A">
      <w:pPr>
        <w:pStyle w:val="BodyText"/>
        <w:spacing w:after="0"/>
        <w:rPr>
          <w:rFonts w:ascii="Calibri" w:hAnsi="Calibri" w:cs="Calibri"/>
          <w:szCs w:val="24"/>
        </w:rPr>
      </w:pPr>
      <w:r w:rsidRPr="00256BB4">
        <w:rPr>
          <w:rFonts w:ascii="Calibri" w:hAnsi="Calibri" w:cs="Calibri"/>
          <w:color w:val="000000"/>
          <w:szCs w:val="24"/>
        </w:rPr>
        <w:t>Competence can be built up with a combination of experience, knowledge and training. If in doubt, consult your CYDO.</w:t>
      </w:r>
      <w:r w:rsidRPr="001C4243">
        <w:rPr>
          <w:rFonts w:ascii="Calibri" w:hAnsi="Calibri" w:cs="Calibri"/>
          <w:szCs w:val="24"/>
        </w:rPr>
        <w:br/>
      </w:r>
    </w:p>
    <w:p w14:paraId="20AA15F1" w14:textId="77777777" w:rsidR="00CC277A" w:rsidRPr="00451323" w:rsidRDefault="00CC277A" w:rsidP="00CC277A">
      <w:pPr>
        <w:pStyle w:val="Heading2"/>
      </w:pPr>
      <w:r w:rsidRPr="00451323">
        <w:t xml:space="preserve">When should risk assessments be done? </w:t>
      </w:r>
    </w:p>
    <w:p w14:paraId="3818891B"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Risk assessments should be completed in respect of buildings annually and in respect of activities, before they start. They should be reviewed if circumstances change, or annually. It may be that if an activity is a one off, it will not be necessary to review it. It is, however, useful to keep copies of any risk assessments done as they could be a useful guide for someone completing a similar risk assessment in future.</w:t>
      </w:r>
    </w:p>
    <w:p w14:paraId="2050A062" w14:textId="77777777" w:rsidR="00CC277A" w:rsidRPr="00256BB4" w:rsidRDefault="00CC277A" w:rsidP="00CC277A">
      <w:pPr>
        <w:pStyle w:val="Heading1"/>
        <w:rPr>
          <w:color w:val="000000"/>
        </w:rPr>
      </w:pPr>
      <w:r w:rsidRPr="00256BB4">
        <w:rPr>
          <w:color w:val="000000"/>
        </w:rPr>
        <w:t>Non compliance</w:t>
      </w:r>
    </w:p>
    <w:p w14:paraId="5025A5B2"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If risk assessments are non existent or inadequate, this could have a negative impact in terms of financial and reputational risk, and in extreme cases, could involve liability. They are therefore crucial for a number of reasons, as well as most importantly, ensuring children’s safety at church activities.</w:t>
      </w:r>
    </w:p>
    <w:p w14:paraId="4F526C30" w14:textId="77777777" w:rsidR="00CC277A" w:rsidRPr="00256BB4" w:rsidRDefault="00CC277A" w:rsidP="00CC277A">
      <w:pPr>
        <w:pStyle w:val="Heading1"/>
        <w:rPr>
          <w:color w:val="000000"/>
        </w:rPr>
      </w:pPr>
      <w:r w:rsidRPr="003E7CF3">
        <w:rPr>
          <w:color w:val="931F49"/>
        </w:rPr>
        <w:t>STEP 1</w:t>
      </w:r>
      <w:r w:rsidRPr="00256BB4">
        <w:rPr>
          <w:color w:val="000000"/>
        </w:rPr>
        <w:t xml:space="preserve">: Identify the hazards </w:t>
      </w:r>
    </w:p>
    <w:p w14:paraId="280D5511"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 xml:space="preserve">If you are assessing a building, walk around the building to identify a potential hazard, for instance, sockets may become safer if they have socket guards on them. </w:t>
      </w:r>
    </w:p>
    <w:p w14:paraId="228528AC" w14:textId="77777777" w:rsidR="00CC277A" w:rsidRPr="00256BB4" w:rsidRDefault="00CC277A" w:rsidP="00CC277A">
      <w:pPr>
        <w:pStyle w:val="BodyText"/>
        <w:spacing w:after="0"/>
        <w:rPr>
          <w:rFonts w:ascii="Calibri" w:hAnsi="Calibri" w:cs="Calibri"/>
          <w:color w:val="000000"/>
          <w:szCs w:val="24"/>
        </w:rPr>
      </w:pPr>
    </w:p>
    <w:p w14:paraId="69760A80" w14:textId="77777777" w:rsidR="00CC277A" w:rsidRPr="00256BB4" w:rsidRDefault="00CC277A" w:rsidP="00CC277A">
      <w:pPr>
        <w:pStyle w:val="BodyText"/>
        <w:spacing w:after="0"/>
        <w:rPr>
          <w:rFonts w:ascii="Calibri" w:hAnsi="Calibri" w:cs="Calibri"/>
          <w:color w:val="000000"/>
          <w:szCs w:val="24"/>
        </w:rPr>
      </w:pPr>
      <w:r w:rsidRPr="00256BB4">
        <w:rPr>
          <w:rFonts w:ascii="Calibri" w:hAnsi="Calibri" w:cs="Calibri"/>
          <w:color w:val="000000"/>
          <w:szCs w:val="24"/>
        </w:rPr>
        <w:t>If you are assessing an activity, think about it step by step so that you know what is going to happen and potential risks are identified.</w:t>
      </w:r>
    </w:p>
    <w:p w14:paraId="707DBD4B" w14:textId="77777777" w:rsidR="00CC277A" w:rsidRPr="00256BB4" w:rsidRDefault="00CC277A" w:rsidP="00CC277A">
      <w:pPr>
        <w:pStyle w:val="Heading1"/>
        <w:rPr>
          <w:color w:val="000000"/>
        </w:rPr>
      </w:pPr>
      <w:r w:rsidRPr="003E7CF3">
        <w:rPr>
          <w:color w:val="931F49"/>
        </w:rPr>
        <w:t>STEP 2:</w:t>
      </w:r>
      <w:r w:rsidRPr="00451323">
        <w:t xml:space="preserve"> </w:t>
      </w:r>
      <w:r w:rsidRPr="00256BB4">
        <w:rPr>
          <w:color w:val="000000"/>
        </w:rPr>
        <w:t>Decide who might be harmed and how</w:t>
      </w:r>
    </w:p>
    <w:p w14:paraId="22D3DC8F" w14:textId="77777777" w:rsidR="00CC277A" w:rsidRPr="00256BB4" w:rsidRDefault="00CC277A" w:rsidP="00CC277A">
      <w:pPr>
        <w:spacing w:after="0"/>
        <w:rPr>
          <w:rFonts w:cs="Calibri"/>
          <w:color w:val="000000"/>
          <w:szCs w:val="24"/>
        </w:rPr>
      </w:pPr>
      <w:r w:rsidRPr="00256BB4">
        <w:rPr>
          <w:rFonts w:cs="Calibri"/>
          <w:color w:val="000000"/>
          <w:szCs w:val="24"/>
        </w:rPr>
        <w:t>Often in assessing events involving children and young people, it will either be the children or staff that could be harmed, and sometimes both. It could also be members of the public. Give careful thought as to how each risk could affect people. Remember that the risk of harm could be physical and/or emotional.</w:t>
      </w:r>
    </w:p>
    <w:p w14:paraId="34C12C99" w14:textId="77777777" w:rsidR="00CC277A" w:rsidRPr="00256BB4" w:rsidRDefault="00CC277A" w:rsidP="00CC277A">
      <w:pPr>
        <w:pStyle w:val="Heading1"/>
        <w:rPr>
          <w:color w:val="000000"/>
        </w:rPr>
      </w:pPr>
      <w:r w:rsidRPr="003E7CF3">
        <w:rPr>
          <w:color w:val="931F49"/>
        </w:rPr>
        <w:t>STEP 3:</w:t>
      </w:r>
      <w:r w:rsidRPr="00451323">
        <w:t xml:space="preserve"> </w:t>
      </w:r>
      <w:r w:rsidRPr="00256BB4">
        <w:rPr>
          <w:color w:val="000000"/>
        </w:rPr>
        <w:t>Evaluate the risk and decide what precautions need to be put in place</w:t>
      </w:r>
    </w:p>
    <w:p w14:paraId="71D8AA78" w14:textId="77777777" w:rsidR="00CC277A" w:rsidRPr="00256BB4" w:rsidRDefault="00CC277A" w:rsidP="00CC277A">
      <w:pPr>
        <w:spacing w:after="0"/>
        <w:rPr>
          <w:rFonts w:cs="Calibri"/>
          <w:color w:val="000000"/>
          <w:szCs w:val="24"/>
        </w:rPr>
      </w:pPr>
      <w:r w:rsidRPr="00256BB4">
        <w:rPr>
          <w:rFonts w:cs="Calibri"/>
          <w:color w:val="000000"/>
          <w:szCs w:val="24"/>
        </w:rPr>
        <w:t>Think about what measures are already in place and decide whether additional ones need to be put in place. Involve staff, be they employed or volunteers, and children and young people.</w:t>
      </w:r>
    </w:p>
    <w:p w14:paraId="2010A2F9" w14:textId="77777777" w:rsidR="00CC277A" w:rsidRPr="00256BB4" w:rsidRDefault="00CC277A" w:rsidP="00CC277A">
      <w:pPr>
        <w:spacing w:after="0"/>
        <w:rPr>
          <w:rFonts w:cs="Calibri"/>
          <w:color w:val="000000"/>
          <w:szCs w:val="24"/>
        </w:rPr>
      </w:pPr>
      <w:r w:rsidRPr="00256BB4">
        <w:rPr>
          <w:rFonts w:cs="Calibri"/>
          <w:color w:val="000000"/>
          <w:szCs w:val="24"/>
        </w:rPr>
        <w:t>This is a two stage process. Firstly you need to assess the likelihood of harm and secondly the severity of harm.</w:t>
      </w:r>
    </w:p>
    <w:p w14:paraId="3948FB28" w14:textId="77777777" w:rsidR="00CC277A" w:rsidRPr="00256BB4" w:rsidRDefault="00CC277A" w:rsidP="00CC277A">
      <w:pPr>
        <w:pStyle w:val="Heading1"/>
        <w:rPr>
          <w:color w:val="000000"/>
        </w:rPr>
      </w:pPr>
      <w:r w:rsidRPr="00256BB4">
        <w:rPr>
          <w:color w:val="000000"/>
        </w:rPr>
        <w:t>Stage 1 – likelihood (a)</w:t>
      </w:r>
    </w:p>
    <w:p w14:paraId="3FD7F90F" w14:textId="77777777" w:rsidR="00CC277A" w:rsidRPr="00256BB4" w:rsidRDefault="00CC277A" w:rsidP="00CC277A">
      <w:pPr>
        <w:spacing w:after="0"/>
        <w:rPr>
          <w:rFonts w:cs="Calibri"/>
          <w:color w:val="000000"/>
          <w:szCs w:val="24"/>
        </w:rPr>
      </w:pPr>
      <w:r w:rsidRPr="00256BB4">
        <w:rPr>
          <w:rFonts w:cs="Calibri"/>
          <w:color w:val="000000"/>
          <w:szCs w:val="24"/>
        </w:rPr>
        <w:t>It has been found useful to allocate a numerical value to assist in determining levels of risk. So, in terms of likelihood, it will be as follows:</w:t>
      </w:r>
    </w:p>
    <w:p w14:paraId="5B7A91E2" w14:textId="77777777" w:rsidR="00CC277A" w:rsidRPr="00256BB4" w:rsidRDefault="00CC277A" w:rsidP="00CC277A">
      <w:pPr>
        <w:numPr>
          <w:ilvl w:val="0"/>
          <w:numId w:val="18"/>
        </w:numPr>
        <w:spacing w:after="0"/>
        <w:ind w:hanging="720"/>
        <w:rPr>
          <w:rFonts w:cs="Calibri"/>
          <w:color w:val="000000"/>
          <w:szCs w:val="24"/>
        </w:rPr>
      </w:pPr>
      <w:r w:rsidRPr="00256BB4">
        <w:rPr>
          <w:rFonts w:cs="Calibri"/>
          <w:color w:val="000000"/>
          <w:szCs w:val="24"/>
        </w:rPr>
        <w:t>Remote – highly unlikely</w:t>
      </w:r>
    </w:p>
    <w:p w14:paraId="083B785A" w14:textId="77777777" w:rsidR="00CC277A" w:rsidRPr="00256BB4" w:rsidRDefault="00CC277A" w:rsidP="00CC277A">
      <w:pPr>
        <w:numPr>
          <w:ilvl w:val="0"/>
          <w:numId w:val="18"/>
        </w:numPr>
        <w:spacing w:after="0"/>
        <w:ind w:hanging="720"/>
        <w:rPr>
          <w:rFonts w:cs="Calibri"/>
          <w:color w:val="000000"/>
          <w:szCs w:val="24"/>
        </w:rPr>
      </w:pPr>
      <w:r w:rsidRPr="00256BB4">
        <w:rPr>
          <w:rFonts w:cs="Calibri"/>
          <w:color w:val="000000"/>
          <w:szCs w:val="24"/>
        </w:rPr>
        <w:t>Unlikely – may occur rarely</w:t>
      </w:r>
    </w:p>
    <w:p w14:paraId="6C84C1BA" w14:textId="77777777" w:rsidR="00CC277A" w:rsidRPr="00256BB4" w:rsidRDefault="00CC277A" w:rsidP="00CC277A">
      <w:pPr>
        <w:numPr>
          <w:ilvl w:val="0"/>
          <w:numId w:val="18"/>
        </w:numPr>
        <w:spacing w:after="0"/>
        <w:ind w:hanging="720"/>
        <w:rPr>
          <w:rFonts w:cs="Calibri"/>
          <w:color w:val="000000"/>
          <w:szCs w:val="24"/>
        </w:rPr>
      </w:pPr>
      <w:r w:rsidRPr="00256BB4">
        <w:rPr>
          <w:rFonts w:cs="Calibri"/>
          <w:color w:val="000000"/>
          <w:szCs w:val="24"/>
        </w:rPr>
        <w:t>Possible – could occur, but is uncommon</w:t>
      </w:r>
    </w:p>
    <w:p w14:paraId="3C08DCC7" w14:textId="77777777" w:rsidR="00CC277A" w:rsidRPr="00256BB4" w:rsidRDefault="00CC277A" w:rsidP="00CC277A">
      <w:pPr>
        <w:spacing w:after="0"/>
        <w:ind w:left="720"/>
        <w:rPr>
          <w:rFonts w:cs="Calibri"/>
          <w:color w:val="000000"/>
          <w:szCs w:val="24"/>
        </w:rPr>
      </w:pPr>
    </w:p>
    <w:p w14:paraId="3B0AA0D3" w14:textId="77777777" w:rsidR="00CC277A" w:rsidRPr="00256BB4" w:rsidRDefault="00CC277A" w:rsidP="00CC277A">
      <w:pPr>
        <w:numPr>
          <w:ilvl w:val="0"/>
          <w:numId w:val="18"/>
        </w:numPr>
        <w:spacing w:after="0"/>
        <w:ind w:hanging="720"/>
        <w:rPr>
          <w:rFonts w:cs="Calibri"/>
          <w:color w:val="000000"/>
          <w:szCs w:val="24"/>
        </w:rPr>
      </w:pPr>
      <w:r w:rsidRPr="00256BB4">
        <w:rPr>
          <w:rFonts w:cs="Calibri"/>
          <w:color w:val="000000"/>
          <w:szCs w:val="24"/>
        </w:rPr>
        <w:t>Likely – probable it could occur</w:t>
      </w:r>
    </w:p>
    <w:p w14:paraId="21C89306" w14:textId="77777777" w:rsidR="00CC277A" w:rsidRPr="00256BB4" w:rsidRDefault="00CC277A" w:rsidP="00CC277A">
      <w:pPr>
        <w:numPr>
          <w:ilvl w:val="0"/>
          <w:numId w:val="18"/>
        </w:numPr>
        <w:spacing w:after="0"/>
        <w:ind w:hanging="720"/>
        <w:rPr>
          <w:rFonts w:cs="Calibri"/>
          <w:color w:val="000000"/>
          <w:szCs w:val="24"/>
        </w:rPr>
      </w:pPr>
      <w:r w:rsidRPr="00256BB4">
        <w:rPr>
          <w:rFonts w:cs="Calibri"/>
          <w:color w:val="000000"/>
          <w:szCs w:val="24"/>
        </w:rPr>
        <w:t>Very likely – frequently occurs, more certain than not</w:t>
      </w:r>
    </w:p>
    <w:p w14:paraId="26BD14E3" w14:textId="77777777" w:rsidR="00CC277A" w:rsidRPr="00256BB4" w:rsidRDefault="00CC277A" w:rsidP="00CC277A">
      <w:pPr>
        <w:pStyle w:val="Heading1"/>
        <w:rPr>
          <w:color w:val="000000"/>
        </w:rPr>
      </w:pPr>
      <w:r w:rsidRPr="00256BB4">
        <w:rPr>
          <w:color w:val="000000"/>
        </w:rPr>
        <w:t>Stage 2 – severity of harm that could be caused (b)</w:t>
      </w:r>
    </w:p>
    <w:p w14:paraId="3ED71BC9" w14:textId="77777777" w:rsidR="00CC277A" w:rsidRPr="00256BB4" w:rsidRDefault="00CC277A" w:rsidP="00CC277A">
      <w:pPr>
        <w:spacing w:after="0"/>
        <w:rPr>
          <w:rFonts w:cs="Calibri"/>
          <w:color w:val="000000"/>
          <w:szCs w:val="24"/>
        </w:rPr>
      </w:pPr>
      <w:r w:rsidRPr="00256BB4">
        <w:rPr>
          <w:rFonts w:cs="Calibri"/>
          <w:color w:val="000000"/>
          <w:szCs w:val="24"/>
        </w:rPr>
        <w:t xml:space="preserve">When deciding on a score for the severity of the outcome, try to avoid always choosing the worst-case scenario.  For example, if someone tripped on a trailing cable, they could in theory fall and bang their head, experience a blood clot and end up dying, so you might be tempted to record the severity as ‘fatal’. Indeed, you may conclude that any injury could in theory be fatal. However, taking this approach will skew your risk assessment findings, and it will be very difficult to prioritise any action needed if everything ends up as a ‘high risk’. Instead, a more realistic approach is needed. </w:t>
      </w:r>
    </w:p>
    <w:p w14:paraId="5D51C742" w14:textId="77777777" w:rsidR="00CC277A" w:rsidRPr="00256BB4" w:rsidRDefault="00CC277A" w:rsidP="00CC277A">
      <w:pPr>
        <w:spacing w:after="0"/>
        <w:rPr>
          <w:rFonts w:cs="Calibri"/>
          <w:color w:val="000000"/>
          <w:szCs w:val="24"/>
        </w:rPr>
      </w:pPr>
    </w:p>
    <w:p w14:paraId="255615A1" w14:textId="77777777" w:rsidR="00CC277A" w:rsidRPr="00256BB4" w:rsidRDefault="00CC277A" w:rsidP="00CC277A">
      <w:pPr>
        <w:spacing w:after="0"/>
        <w:rPr>
          <w:rFonts w:cs="Calibri"/>
          <w:color w:val="000000"/>
          <w:szCs w:val="24"/>
        </w:rPr>
      </w:pPr>
      <w:r w:rsidRPr="00256BB4">
        <w:rPr>
          <w:rFonts w:cs="Calibri"/>
          <w:color w:val="000000"/>
          <w:szCs w:val="24"/>
        </w:rPr>
        <w:t xml:space="preserve">It is useful to know something about the people who are going to be involved in an activity. </w:t>
      </w:r>
      <w:r w:rsidRPr="00256BB4">
        <w:rPr>
          <w:rFonts w:cs="Calibri"/>
          <w:color w:val="000000"/>
          <w:szCs w:val="24"/>
        </w:rPr>
        <w:br/>
        <w:t xml:space="preserve">For instance, a young person who has a rare blood disorder that means that any slight bump </w:t>
      </w:r>
      <w:r w:rsidRPr="00256BB4">
        <w:rPr>
          <w:rFonts w:cs="Calibri"/>
          <w:color w:val="000000"/>
          <w:szCs w:val="24"/>
        </w:rPr>
        <w:br/>
        <w:t xml:space="preserve">could lead to clotting and possible death would be a very relevant consideration. It may be </w:t>
      </w:r>
      <w:r w:rsidRPr="00256BB4">
        <w:rPr>
          <w:rFonts w:cs="Calibri"/>
          <w:color w:val="000000"/>
          <w:szCs w:val="24"/>
        </w:rPr>
        <w:br/>
        <w:t xml:space="preserve">that risk assessments should be done in respect of particular individuals with additional needs </w:t>
      </w:r>
      <w:r w:rsidRPr="00256BB4">
        <w:rPr>
          <w:rFonts w:cs="Calibri"/>
          <w:color w:val="000000"/>
          <w:szCs w:val="24"/>
        </w:rPr>
        <w:br/>
        <w:t xml:space="preserve">or disabilities.   </w:t>
      </w:r>
    </w:p>
    <w:p w14:paraId="7288957B" w14:textId="77777777" w:rsidR="00CC277A" w:rsidRPr="00256BB4" w:rsidRDefault="00CC277A" w:rsidP="00CC277A">
      <w:pPr>
        <w:spacing w:after="0"/>
        <w:rPr>
          <w:rFonts w:cs="Calibri"/>
          <w:color w:val="000000"/>
          <w:sz w:val="22"/>
        </w:rPr>
      </w:pPr>
    </w:p>
    <w:p w14:paraId="7CDB8146" w14:textId="77777777" w:rsidR="00CC277A" w:rsidRPr="00256BB4" w:rsidRDefault="00CC277A" w:rsidP="00CC277A">
      <w:pPr>
        <w:spacing w:after="0"/>
        <w:rPr>
          <w:rFonts w:cs="Calibri"/>
          <w:color w:val="000000"/>
          <w:szCs w:val="24"/>
        </w:rPr>
      </w:pPr>
      <w:r w:rsidRPr="00256BB4">
        <w:rPr>
          <w:rFonts w:cs="Calibri"/>
          <w:color w:val="000000"/>
          <w:szCs w:val="24"/>
        </w:rPr>
        <w:t>A helpful guide is the following in relation to severity:</w:t>
      </w:r>
    </w:p>
    <w:p w14:paraId="0BFB425C" w14:textId="77777777" w:rsidR="00CC277A" w:rsidRPr="00256BB4" w:rsidRDefault="00CC277A" w:rsidP="00CC277A">
      <w:pPr>
        <w:spacing w:after="0"/>
        <w:rPr>
          <w:rFonts w:cs="Calibri"/>
          <w:color w:val="000000"/>
          <w:sz w:val="20"/>
          <w:szCs w:val="20"/>
        </w:rPr>
      </w:pPr>
    </w:p>
    <w:p w14:paraId="412D7480" w14:textId="77777777" w:rsidR="00CC277A" w:rsidRPr="00256BB4" w:rsidRDefault="00CC277A" w:rsidP="00CC277A">
      <w:pPr>
        <w:numPr>
          <w:ilvl w:val="0"/>
          <w:numId w:val="19"/>
        </w:numPr>
        <w:spacing w:after="0"/>
        <w:rPr>
          <w:rFonts w:cs="Calibri"/>
          <w:color w:val="000000"/>
          <w:szCs w:val="24"/>
        </w:rPr>
      </w:pPr>
      <w:r w:rsidRPr="00256BB4">
        <w:rPr>
          <w:rFonts w:cs="Calibri"/>
          <w:color w:val="000000"/>
          <w:szCs w:val="24"/>
        </w:rPr>
        <w:t>Trivial e.g. scratch, slight bruising</w:t>
      </w:r>
    </w:p>
    <w:p w14:paraId="07DB2B5E" w14:textId="77777777" w:rsidR="00CC277A" w:rsidRPr="00256BB4" w:rsidRDefault="00CC277A" w:rsidP="00CC277A">
      <w:pPr>
        <w:numPr>
          <w:ilvl w:val="0"/>
          <w:numId w:val="19"/>
        </w:numPr>
        <w:spacing w:after="0"/>
        <w:rPr>
          <w:rFonts w:cs="Calibri"/>
          <w:color w:val="000000"/>
          <w:szCs w:val="24"/>
        </w:rPr>
      </w:pPr>
      <w:r w:rsidRPr="00256BB4">
        <w:rPr>
          <w:rFonts w:cs="Calibri"/>
          <w:color w:val="000000"/>
          <w:szCs w:val="24"/>
        </w:rPr>
        <w:t>Minor injury e.g. small cut, abrasion – first aid needed</w:t>
      </w:r>
    </w:p>
    <w:p w14:paraId="7E1B78F5" w14:textId="77777777" w:rsidR="00CC277A" w:rsidRPr="00256BB4" w:rsidRDefault="00CC277A" w:rsidP="00CC277A">
      <w:pPr>
        <w:numPr>
          <w:ilvl w:val="0"/>
          <w:numId w:val="19"/>
        </w:numPr>
        <w:spacing w:after="0"/>
        <w:rPr>
          <w:rFonts w:cs="Calibri"/>
          <w:color w:val="000000"/>
          <w:szCs w:val="24"/>
        </w:rPr>
      </w:pPr>
      <w:r w:rsidRPr="00256BB4">
        <w:rPr>
          <w:rFonts w:cs="Calibri"/>
          <w:color w:val="000000"/>
          <w:szCs w:val="24"/>
        </w:rPr>
        <w:t>An injury that would take 3 days to heal/recover from e.g. sprain</w:t>
      </w:r>
    </w:p>
    <w:p w14:paraId="7EFC379A" w14:textId="77777777" w:rsidR="00CC277A" w:rsidRPr="00256BB4" w:rsidRDefault="00CC277A" w:rsidP="00CC277A">
      <w:pPr>
        <w:numPr>
          <w:ilvl w:val="0"/>
          <w:numId w:val="19"/>
        </w:numPr>
        <w:spacing w:after="0"/>
        <w:rPr>
          <w:rFonts w:cs="Calibri"/>
          <w:color w:val="000000"/>
          <w:szCs w:val="24"/>
        </w:rPr>
      </w:pPr>
      <w:r w:rsidRPr="00256BB4">
        <w:rPr>
          <w:rFonts w:cs="Calibri"/>
          <w:color w:val="000000"/>
          <w:szCs w:val="24"/>
        </w:rPr>
        <w:t>Major injury e.g. amputation, fracture, hospitalisation over 24 hours</w:t>
      </w:r>
    </w:p>
    <w:p w14:paraId="2CEDFEAA" w14:textId="77777777" w:rsidR="00CC277A" w:rsidRPr="00256BB4" w:rsidRDefault="00CC277A" w:rsidP="00CC277A">
      <w:pPr>
        <w:numPr>
          <w:ilvl w:val="0"/>
          <w:numId w:val="19"/>
        </w:numPr>
        <w:spacing w:after="0"/>
        <w:rPr>
          <w:rFonts w:cs="Calibri"/>
          <w:color w:val="000000"/>
          <w:szCs w:val="24"/>
        </w:rPr>
      </w:pPr>
      <w:r w:rsidRPr="00256BB4">
        <w:rPr>
          <w:rFonts w:cs="Calibri"/>
          <w:color w:val="000000"/>
          <w:szCs w:val="24"/>
        </w:rPr>
        <w:t>Fatal</w:t>
      </w:r>
    </w:p>
    <w:p w14:paraId="414F9301" w14:textId="77777777" w:rsidR="00CC277A" w:rsidRPr="00256BB4" w:rsidRDefault="00CC277A" w:rsidP="00CC277A">
      <w:pPr>
        <w:tabs>
          <w:tab w:val="left" w:pos="1770"/>
        </w:tabs>
        <w:spacing w:after="0"/>
        <w:rPr>
          <w:rFonts w:cs="Calibri"/>
          <w:color w:val="000000"/>
          <w:sz w:val="20"/>
          <w:szCs w:val="20"/>
        </w:rPr>
      </w:pPr>
      <w:r w:rsidRPr="00256BB4">
        <w:rPr>
          <w:rFonts w:cs="Calibri"/>
          <w:color w:val="000000"/>
          <w:szCs w:val="24"/>
        </w:rPr>
        <w:tab/>
      </w:r>
    </w:p>
    <w:p w14:paraId="24C75FA3" w14:textId="77777777" w:rsidR="00CC277A" w:rsidRPr="00256BB4" w:rsidRDefault="00CC277A" w:rsidP="00CC277A">
      <w:pPr>
        <w:spacing w:after="0"/>
        <w:rPr>
          <w:rFonts w:cs="Calibri"/>
          <w:color w:val="000000"/>
          <w:szCs w:val="24"/>
        </w:rPr>
      </w:pPr>
      <w:r w:rsidRPr="00256BB4">
        <w:rPr>
          <w:rFonts w:cs="Calibri"/>
          <w:color w:val="000000"/>
          <w:szCs w:val="24"/>
        </w:rPr>
        <w:t xml:space="preserve">You then need to multiply the likelihood of harm by the severity. So for instance, if your assessment concludes that it is </w:t>
      </w:r>
      <w:r w:rsidRPr="00256BB4">
        <w:rPr>
          <w:rFonts w:cs="Calibri"/>
          <w:b/>
          <w:color w:val="000000"/>
          <w:szCs w:val="24"/>
        </w:rPr>
        <w:t>possible (3)</w:t>
      </w:r>
      <w:r w:rsidRPr="00256BB4">
        <w:rPr>
          <w:rFonts w:cs="Calibri"/>
          <w:color w:val="000000"/>
          <w:szCs w:val="24"/>
        </w:rPr>
        <w:t xml:space="preserve"> some harm would be caused and that the severity of harm being caused would amount to a </w:t>
      </w:r>
      <w:r w:rsidRPr="00256BB4">
        <w:rPr>
          <w:rFonts w:cs="Calibri"/>
          <w:b/>
          <w:color w:val="000000"/>
          <w:szCs w:val="24"/>
        </w:rPr>
        <w:t>major (4)</w:t>
      </w:r>
      <w:r w:rsidRPr="00256BB4">
        <w:rPr>
          <w:rFonts w:cs="Calibri"/>
          <w:color w:val="000000"/>
          <w:szCs w:val="24"/>
        </w:rPr>
        <w:t xml:space="preserve"> injury then this would make it 3 x 4 equalling 12.</w:t>
      </w:r>
    </w:p>
    <w:p w14:paraId="0FACB4A1" w14:textId="77777777" w:rsidR="00CC277A" w:rsidRPr="00256BB4" w:rsidRDefault="00CC277A" w:rsidP="00CC277A">
      <w:pPr>
        <w:spacing w:after="0"/>
        <w:rPr>
          <w:rFonts w:cs="Calibri"/>
          <w:color w:val="000000"/>
          <w:szCs w:val="24"/>
        </w:rPr>
      </w:pPr>
      <w:r w:rsidRPr="00256BB4">
        <w:rPr>
          <w:rFonts w:cs="Calibri"/>
          <w:noProof/>
          <w:color w:val="000000"/>
          <w:szCs w:val="24"/>
        </w:rPr>
        <w:pict w14:anchorId="0B517107">
          <v:shapetype id="_x0000_t202" coordsize="21600,21600" o:spt="202" path="m,l,21600r21600,l21600,xe">
            <v:stroke joinstyle="miter"/>
            <v:path gradientshapeok="t" o:connecttype="rect"/>
          </v:shapetype>
          <v:shape id="_x0000_s1107" type="#_x0000_t202" style="position:absolute;margin-left:76.8pt;margin-top:13pt;width:242.75pt;height:47.75pt;z-index:3" filled="f" stroked="f">
            <v:textbox style="layout-flow:vertical;mso-layout-flow-alt:bottom-to-top;mso-next-textbox:#_x0000_s1107">
              <w:txbxContent>
                <w:p w14:paraId="3071EB84" w14:textId="77777777" w:rsidR="00CC277A" w:rsidRPr="001C4243" w:rsidRDefault="00CC277A" w:rsidP="00CC277A">
                  <w:pPr>
                    <w:spacing w:after="0"/>
                    <w:rPr>
                      <w:rFonts w:cs="Calibri"/>
                      <w:b/>
                      <w:bCs/>
                      <w:sz w:val="18"/>
                      <w:szCs w:val="18"/>
                    </w:rPr>
                  </w:pPr>
                  <w:r w:rsidRPr="001C4243">
                    <w:rPr>
                      <w:rFonts w:cs="Calibri"/>
                      <w:b/>
                      <w:bCs/>
                      <w:sz w:val="18"/>
                      <w:szCs w:val="18"/>
                    </w:rPr>
                    <w:t>Trivial</w:t>
                  </w:r>
                </w:p>
                <w:p w14:paraId="1D64E513" w14:textId="77777777" w:rsidR="00CC277A" w:rsidRPr="001C4243" w:rsidRDefault="00CC277A" w:rsidP="00CC277A">
                  <w:pPr>
                    <w:spacing w:after="0"/>
                    <w:rPr>
                      <w:rFonts w:cs="Calibri"/>
                      <w:b/>
                      <w:bCs/>
                      <w:sz w:val="18"/>
                      <w:szCs w:val="18"/>
                    </w:rPr>
                  </w:pPr>
                </w:p>
                <w:p w14:paraId="42B4BBA8" w14:textId="77777777" w:rsidR="00CC277A" w:rsidRPr="001C4243" w:rsidRDefault="00CC277A" w:rsidP="00CC277A">
                  <w:pPr>
                    <w:spacing w:after="0"/>
                    <w:rPr>
                      <w:rFonts w:cs="Calibri"/>
                      <w:b/>
                      <w:bCs/>
                      <w:sz w:val="18"/>
                      <w:szCs w:val="18"/>
                    </w:rPr>
                  </w:pPr>
                </w:p>
                <w:p w14:paraId="2A8FE6E3" w14:textId="77777777" w:rsidR="00CC277A" w:rsidRPr="001C4243" w:rsidRDefault="00CC277A" w:rsidP="00CC277A">
                  <w:pPr>
                    <w:spacing w:after="0"/>
                    <w:rPr>
                      <w:rFonts w:cs="Calibri"/>
                      <w:b/>
                      <w:bCs/>
                      <w:sz w:val="18"/>
                      <w:szCs w:val="18"/>
                    </w:rPr>
                  </w:pPr>
                </w:p>
                <w:p w14:paraId="6D99578C" w14:textId="77777777" w:rsidR="00CC277A" w:rsidRPr="001C4243" w:rsidRDefault="00CC277A" w:rsidP="00CC277A">
                  <w:pPr>
                    <w:spacing w:after="0"/>
                    <w:rPr>
                      <w:rFonts w:cs="Calibri"/>
                      <w:b/>
                      <w:bCs/>
                      <w:sz w:val="18"/>
                      <w:szCs w:val="18"/>
                    </w:rPr>
                  </w:pPr>
                  <w:r w:rsidRPr="001C4243">
                    <w:rPr>
                      <w:rFonts w:cs="Calibri"/>
                      <w:b/>
                      <w:bCs/>
                      <w:sz w:val="18"/>
                      <w:szCs w:val="18"/>
                    </w:rPr>
                    <w:t>Minor</w:t>
                  </w:r>
                </w:p>
                <w:p w14:paraId="2EC081D5" w14:textId="77777777" w:rsidR="00CC277A" w:rsidRPr="001C4243" w:rsidRDefault="00CC277A" w:rsidP="00CC277A">
                  <w:pPr>
                    <w:spacing w:after="0"/>
                    <w:rPr>
                      <w:rFonts w:cs="Calibri"/>
                      <w:b/>
                      <w:bCs/>
                      <w:sz w:val="18"/>
                      <w:szCs w:val="18"/>
                    </w:rPr>
                  </w:pPr>
                </w:p>
                <w:p w14:paraId="2A41987B" w14:textId="77777777" w:rsidR="00CC277A" w:rsidRPr="001C4243" w:rsidRDefault="00CC277A" w:rsidP="00CC277A">
                  <w:pPr>
                    <w:spacing w:after="0"/>
                    <w:rPr>
                      <w:rFonts w:cs="Calibri"/>
                      <w:b/>
                      <w:bCs/>
                      <w:sz w:val="18"/>
                      <w:szCs w:val="18"/>
                    </w:rPr>
                  </w:pPr>
                </w:p>
                <w:p w14:paraId="318360D4" w14:textId="77777777" w:rsidR="00CC277A" w:rsidRPr="001C4243" w:rsidRDefault="00CC277A" w:rsidP="00CC277A">
                  <w:pPr>
                    <w:spacing w:after="0"/>
                    <w:rPr>
                      <w:rFonts w:cs="Calibri"/>
                      <w:b/>
                      <w:bCs/>
                      <w:sz w:val="18"/>
                      <w:szCs w:val="18"/>
                    </w:rPr>
                  </w:pPr>
                </w:p>
                <w:p w14:paraId="18267D0F" w14:textId="77777777" w:rsidR="00CC277A" w:rsidRPr="001C4243" w:rsidRDefault="00CC277A" w:rsidP="00CC277A">
                  <w:pPr>
                    <w:spacing w:after="0"/>
                    <w:rPr>
                      <w:rFonts w:cs="Calibri"/>
                      <w:b/>
                      <w:bCs/>
                      <w:sz w:val="18"/>
                      <w:szCs w:val="18"/>
                    </w:rPr>
                  </w:pPr>
                  <w:r w:rsidRPr="001C4243">
                    <w:rPr>
                      <w:rFonts w:cs="Calibri"/>
                      <w:b/>
                      <w:bCs/>
                      <w:sz w:val="18"/>
                      <w:szCs w:val="18"/>
                    </w:rPr>
                    <w:t>Moderate</w:t>
                  </w:r>
                </w:p>
                <w:p w14:paraId="17986C56" w14:textId="77777777" w:rsidR="00CC277A" w:rsidRPr="001C4243" w:rsidRDefault="00CC277A" w:rsidP="00CC277A">
                  <w:pPr>
                    <w:spacing w:after="0"/>
                    <w:rPr>
                      <w:rFonts w:cs="Calibri"/>
                      <w:b/>
                      <w:bCs/>
                      <w:sz w:val="18"/>
                      <w:szCs w:val="18"/>
                    </w:rPr>
                  </w:pPr>
                </w:p>
                <w:p w14:paraId="4D80E872" w14:textId="77777777" w:rsidR="00CC277A" w:rsidRPr="001C4243" w:rsidRDefault="00CC277A" w:rsidP="00CC277A">
                  <w:pPr>
                    <w:spacing w:after="0"/>
                    <w:rPr>
                      <w:rFonts w:cs="Calibri"/>
                      <w:b/>
                      <w:bCs/>
                      <w:sz w:val="18"/>
                      <w:szCs w:val="18"/>
                    </w:rPr>
                  </w:pPr>
                </w:p>
                <w:p w14:paraId="65624902" w14:textId="77777777" w:rsidR="00CC277A" w:rsidRPr="001C4243" w:rsidRDefault="00CC277A" w:rsidP="00CC277A">
                  <w:pPr>
                    <w:spacing w:after="0"/>
                    <w:rPr>
                      <w:rFonts w:cs="Calibri"/>
                      <w:b/>
                      <w:bCs/>
                      <w:sz w:val="18"/>
                      <w:szCs w:val="18"/>
                    </w:rPr>
                  </w:pPr>
                </w:p>
                <w:p w14:paraId="0697CBA4" w14:textId="77777777" w:rsidR="00CC277A" w:rsidRPr="001C4243" w:rsidRDefault="00CC277A" w:rsidP="00CC277A">
                  <w:pPr>
                    <w:spacing w:after="0"/>
                    <w:rPr>
                      <w:rFonts w:cs="Calibri"/>
                      <w:b/>
                      <w:bCs/>
                      <w:sz w:val="18"/>
                      <w:szCs w:val="18"/>
                    </w:rPr>
                  </w:pPr>
                  <w:r w:rsidRPr="001C4243">
                    <w:rPr>
                      <w:rFonts w:cs="Calibri"/>
                      <w:b/>
                      <w:bCs/>
                      <w:sz w:val="18"/>
                      <w:szCs w:val="18"/>
                    </w:rPr>
                    <w:t>Serious</w:t>
                  </w:r>
                </w:p>
                <w:p w14:paraId="086BF400" w14:textId="77777777" w:rsidR="00CC277A" w:rsidRPr="001C4243" w:rsidRDefault="00CC277A" w:rsidP="00CC277A">
                  <w:pPr>
                    <w:spacing w:after="0"/>
                    <w:rPr>
                      <w:rFonts w:cs="Calibri"/>
                      <w:b/>
                      <w:bCs/>
                      <w:sz w:val="18"/>
                      <w:szCs w:val="18"/>
                    </w:rPr>
                  </w:pPr>
                </w:p>
                <w:p w14:paraId="307C57ED" w14:textId="77777777" w:rsidR="00CC277A" w:rsidRPr="001C4243" w:rsidRDefault="00CC277A" w:rsidP="00CC277A">
                  <w:pPr>
                    <w:spacing w:after="0"/>
                    <w:rPr>
                      <w:rFonts w:cs="Calibri"/>
                      <w:b/>
                      <w:bCs/>
                      <w:sz w:val="18"/>
                      <w:szCs w:val="18"/>
                    </w:rPr>
                  </w:pPr>
                </w:p>
                <w:p w14:paraId="2D45F438" w14:textId="77777777" w:rsidR="00CC277A" w:rsidRPr="001C4243" w:rsidRDefault="00CC277A" w:rsidP="00CC277A">
                  <w:pPr>
                    <w:spacing w:after="0"/>
                    <w:rPr>
                      <w:rFonts w:cs="Calibri"/>
                      <w:b/>
                      <w:bCs/>
                      <w:sz w:val="18"/>
                      <w:szCs w:val="18"/>
                    </w:rPr>
                  </w:pPr>
                </w:p>
                <w:p w14:paraId="6FB6C901" w14:textId="77777777" w:rsidR="00CC277A" w:rsidRPr="001C4243" w:rsidRDefault="00CC277A" w:rsidP="00CC277A">
                  <w:pPr>
                    <w:spacing w:after="0"/>
                    <w:rPr>
                      <w:rFonts w:cs="Calibri"/>
                      <w:sz w:val="18"/>
                      <w:szCs w:val="18"/>
                    </w:rPr>
                  </w:pPr>
                  <w:r w:rsidRPr="001C4243">
                    <w:rPr>
                      <w:rFonts w:cs="Calibri"/>
                      <w:b/>
                      <w:bCs/>
                      <w:sz w:val="18"/>
                      <w:szCs w:val="18"/>
                    </w:rPr>
                    <w:t>Fatal</w:t>
                  </w:r>
                </w:p>
              </w:txbxContent>
            </v:textbox>
          </v:shape>
        </w:pict>
      </w:r>
      <w:r w:rsidRPr="00256BB4">
        <w:rPr>
          <w:rFonts w:cs="Calibri"/>
          <w:color w:val="000000"/>
          <w:szCs w:val="24"/>
        </w:rPr>
        <w:t xml:space="preserve">You may find the matrix below helpful in arriving at your level of risk.  </w:t>
      </w:r>
    </w:p>
    <w:p w14:paraId="6F9A31BE" w14:textId="77777777" w:rsidR="00CC277A" w:rsidRPr="00256BB4" w:rsidRDefault="00CC277A" w:rsidP="00CC277A">
      <w:pPr>
        <w:spacing w:after="0"/>
        <w:rPr>
          <w:rFonts w:cs="Calibri"/>
          <w:color w:val="000000"/>
          <w:szCs w:val="24"/>
        </w:rPr>
      </w:pPr>
    </w:p>
    <w:p w14:paraId="09733B24" w14:textId="77777777" w:rsidR="00CC277A" w:rsidRPr="00256BB4" w:rsidRDefault="00CC277A" w:rsidP="00CC277A">
      <w:pPr>
        <w:spacing w:after="0"/>
        <w:rPr>
          <w:rFonts w:cs="Calibri"/>
          <w:color w:val="000000"/>
          <w:szCs w:val="24"/>
        </w:rPr>
      </w:pPr>
    </w:p>
    <w:p w14:paraId="24B083F6" w14:textId="77777777" w:rsidR="00CC277A" w:rsidRPr="00256BB4" w:rsidRDefault="00CC277A" w:rsidP="00CC277A">
      <w:pPr>
        <w:spacing w:after="0"/>
        <w:rPr>
          <w:rFonts w:cs="Calibri"/>
          <w:color w:val="000000"/>
          <w:szCs w:val="24"/>
        </w:rPr>
      </w:pPr>
      <w:r w:rsidRPr="00256BB4">
        <w:rPr>
          <w:rFonts w:cs="Calibri"/>
          <w:noProof/>
          <w:color w:val="000000"/>
          <w:szCs w:val="24"/>
        </w:rPr>
        <w:pict w14:anchorId="4E69CF61">
          <v:shape id="_x0000_s1106" type="#_x0000_t202" style="position:absolute;margin-left:1.5pt;margin-top:21.1pt;width:61.8pt;height:240pt;z-index:2" filled="f" stroked="f">
            <v:textbox style="mso-next-textbox:#_x0000_s1106">
              <w:txbxContent>
                <w:p w14:paraId="010EDBAB" w14:textId="77777777" w:rsidR="00CC277A" w:rsidRPr="001C4243" w:rsidRDefault="00CC277A" w:rsidP="00CC277A">
                  <w:pPr>
                    <w:spacing w:after="0"/>
                    <w:rPr>
                      <w:rFonts w:cs="Calibri"/>
                      <w:sz w:val="20"/>
                      <w:szCs w:val="28"/>
                    </w:rPr>
                  </w:pPr>
                </w:p>
                <w:p w14:paraId="320DDA22" w14:textId="77777777" w:rsidR="00CC277A" w:rsidRPr="001C4243" w:rsidRDefault="00CC277A" w:rsidP="00CC277A">
                  <w:pPr>
                    <w:spacing w:after="0"/>
                    <w:jc w:val="right"/>
                    <w:rPr>
                      <w:rFonts w:cs="Calibri"/>
                      <w:b/>
                      <w:bCs/>
                      <w:sz w:val="20"/>
                      <w:szCs w:val="28"/>
                    </w:rPr>
                  </w:pPr>
                  <w:r w:rsidRPr="001C4243">
                    <w:rPr>
                      <w:rFonts w:cs="Calibri"/>
                      <w:b/>
                      <w:bCs/>
                      <w:sz w:val="20"/>
                      <w:szCs w:val="28"/>
                    </w:rPr>
                    <w:t>Remote</w:t>
                  </w:r>
                </w:p>
                <w:p w14:paraId="587607DE" w14:textId="77777777" w:rsidR="00CC277A" w:rsidRPr="001C4243" w:rsidRDefault="00CC277A" w:rsidP="00CC277A">
                  <w:pPr>
                    <w:spacing w:after="0"/>
                    <w:jc w:val="right"/>
                    <w:rPr>
                      <w:rFonts w:cs="Calibri"/>
                      <w:b/>
                      <w:bCs/>
                      <w:sz w:val="20"/>
                      <w:szCs w:val="28"/>
                    </w:rPr>
                  </w:pPr>
                </w:p>
                <w:p w14:paraId="4318B9DC" w14:textId="77777777" w:rsidR="00CC277A" w:rsidRPr="001C4243" w:rsidRDefault="00CC277A" w:rsidP="00CC277A">
                  <w:pPr>
                    <w:spacing w:after="0"/>
                    <w:jc w:val="right"/>
                    <w:rPr>
                      <w:rFonts w:cs="Calibri"/>
                      <w:b/>
                      <w:bCs/>
                      <w:sz w:val="20"/>
                      <w:szCs w:val="28"/>
                    </w:rPr>
                  </w:pPr>
                </w:p>
                <w:p w14:paraId="269F05CA" w14:textId="77777777" w:rsidR="00CC277A" w:rsidRPr="001C4243" w:rsidRDefault="00CC277A" w:rsidP="00CC277A">
                  <w:pPr>
                    <w:spacing w:after="0"/>
                    <w:jc w:val="right"/>
                    <w:rPr>
                      <w:rFonts w:cs="Calibri"/>
                      <w:b/>
                      <w:bCs/>
                      <w:sz w:val="20"/>
                      <w:szCs w:val="28"/>
                    </w:rPr>
                  </w:pPr>
                </w:p>
                <w:p w14:paraId="3DADDA32" w14:textId="77777777" w:rsidR="00CC277A" w:rsidRPr="001C4243" w:rsidRDefault="00CC277A" w:rsidP="00CC277A">
                  <w:pPr>
                    <w:spacing w:after="0"/>
                    <w:jc w:val="right"/>
                    <w:rPr>
                      <w:rFonts w:cs="Calibri"/>
                      <w:b/>
                      <w:bCs/>
                      <w:sz w:val="20"/>
                      <w:szCs w:val="28"/>
                    </w:rPr>
                  </w:pPr>
                  <w:r w:rsidRPr="001C4243">
                    <w:rPr>
                      <w:rFonts w:cs="Calibri"/>
                      <w:b/>
                      <w:bCs/>
                      <w:sz w:val="20"/>
                      <w:szCs w:val="28"/>
                    </w:rPr>
                    <w:t>Unlikely</w:t>
                  </w:r>
                </w:p>
                <w:p w14:paraId="51987266" w14:textId="77777777" w:rsidR="00CC277A" w:rsidRPr="001C4243" w:rsidRDefault="00CC277A" w:rsidP="00CC277A">
                  <w:pPr>
                    <w:spacing w:after="0"/>
                    <w:jc w:val="right"/>
                    <w:rPr>
                      <w:rFonts w:cs="Calibri"/>
                      <w:b/>
                      <w:bCs/>
                      <w:sz w:val="20"/>
                      <w:szCs w:val="28"/>
                    </w:rPr>
                  </w:pPr>
                </w:p>
                <w:p w14:paraId="6069A2C5" w14:textId="77777777" w:rsidR="00CC277A" w:rsidRPr="001C4243" w:rsidRDefault="00CC277A" w:rsidP="00CC277A">
                  <w:pPr>
                    <w:spacing w:after="0"/>
                    <w:jc w:val="right"/>
                    <w:rPr>
                      <w:rFonts w:cs="Calibri"/>
                      <w:b/>
                      <w:bCs/>
                      <w:sz w:val="20"/>
                      <w:szCs w:val="28"/>
                    </w:rPr>
                  </w:pPr>
                </w:p>
                <w:p w14:paraId="4F965919" w14:textId="77777777" w:rsidR="00CC277A" w:rsidRPr="001C4243" w:rsidRDefault="00CC277A" w:rsidP="00CC277A">
                  <w:pPr>
                    <w:spacing w:after="0"/>
                    <w:jc w:val="right"/>
                    <w:rPr>
                      <w:rFonts w:cs="Calibri"/>
                      <w:b/>
                      <w:bCs/>
                      <w:sz w:val="20"/>
                      <w:szCs w:val="28"/>
                    </w:rPr>
                  </w:pPr>
                </w:p>
                <w:p w14:paraId="55E505BF" w14:textId="77777777" w:rsidR="00CC277A" w:rsidRPr="001C4243" w:rsidRDefault="00CC277A" w:rsidP="00CC277A">
                  <w:pPr>
                    <w:spacing w:after="0"/>
                    <w:jc w:val="right"/>
                    <w:rPr>
                      <w:rFonts w:cs="Calibri"/>
                      <w:b/>
                      <w:bCs/>
                      <w:sz w:val="20"/>
                      <w:szCs w:val="28"/>
                    </w:rPr>
                  </w:pPr>
                  <w:r w:rsidRPr="001C4243">
                    <w:rPr>
                      <w:rFonts w:cs="Calibri"/>
                      <w:b/>
                      <w:bCs/>
                      <w:sz w:val="20"/>
                      <w:szCs w:val="28"/>
                    </w:rPr>
                    <w:t>Possible</w:t>
                  </w:r>
                </w:p>
                <w:p w14:paraId="4E1A5F48" w14:textId="77777777" w:rsidR="00CC277A" w:rsidRPr="001C4243" w:rsidRDefault="00CC277A" w:rsidP="00CC277A">
                  <w:pPr>
                    <w:spacing w:after="0"/>
                    <w:jc w:val="right"/>
                    <w:rPr>
                      <w:rFonts w:cs="Calibri"/>
                      <w:b/>
                      <w:bCs/>
                      <w:sz w:val="20"/>
                      <w:szCs w:val="28"/>
                    </w:rPr>
                  </w:pPr>
                </w:p>
                <w:p w14:paraId="64C62066" w14:textId="77777777" w:rsidR="00CC277A" w:rsidRPr="001C4243" w:rsidRDefault="00CC277A" w:rsidP="00CC277A">
                  <w:pPr>
                    <w:spacing w:after="0"/>
                    <w:jc w:val="right"/>
                    <w:rPr>
                      <w:rFonts w:cs="Calibri"/>
                      <w:b/>
                      <w:bCs/>
                      <w:sz w:val="20"/>
                      <w:szCs w:val="28"/>
                    </w:rPr>
                  </w:pPr>
                </w:p>
                <w:p w14:paraId="1FD5E1B1" w14:textId="77777777" w:rsidR="00CC277A" w:rsidRPr="001C4243" w:rsidRDefault="00CC277A" w:rsidP="00CC277A">
                  <w:pPr>
                    <w:spacing w:after="0"/>
                    <w:jc w:val="right"/>
                    <w:rPr>
                      <w:rFonts w:cs="Calibri"/>
                      <w:b/>
                      <w:bCs/>
                      <w:sz w:val="20"/>
                      <w:szCs w:val="28"/>
                    </w:rPr>
                  </w:pPr>
                </w:p>
                <w:p w14:paraId="6B4007B5" w14:textId="77777777" w:rsidR="00CC277A" w:rsidRPr="001C4243" w:rsidRDefault="00CC277A" w:rsidP="00CC277A">
                  <w:pPr>
                    <w:spacing w:after="0"/>
                    <w:jc w:val="right"/>
                    <w:rPr>
                      <w:rFonts w:cs="Calibri"/>
                      <w:b/>
                      <w:bCs/>
                      <w:sz w:val="20"/>
                      <w:szCs w:val="28"/>
                    </w:rPr>
                  </w:pPr>
                  <w:r w:rsidRPr="001C4243">
                    <w:rPr>
                      <w:rFonts w:cs="Calibri"/>
                      <w:b/>
                      <w:bCs/>
                      <w:sz w:val="20"/>
                      <w:szCs w:val="28"/>
                    </w:rPr>
                    <w:t>Likely</w:t>
                  </w:r>
                </w:p>
                <w:p w14:paraId="1274A4BE" w14:textId="77777777" w:rsidR="00CC277A" w:rsidRPr="001C4243" w:rsidRDefault="00CC277A" w:rsidP="00CC277A">
                  <w:pPr>
                    <w:spacing w:after="0"/>
                    <w:jc w:val="right"/>
                    <w:rPr>
                      <w:rFonts w:cs="Calibri"/>
                      <w:b/>
                      <w:bCs/>
                      <w:sz w:val="20"/>
                      <w:szCs w:val="28"/>
                    </w:rPr>
                  </w:pPr>
                </w:p>
                <w:p w14:paraId="1FE0B569" w14:textId="77777777" w:rsidR="00CC277A" w:rsidRPr="001C4243" w:rsidRDefault="00CC277A" w:rsidP="00CC277A">
                  <w:pPr>
                    <w:spacing w:after="0"/>
                    <w:jc w:val="right"/>
                    <w:rPr>
                      <w:rFonts w:cs="Calibri"/>
                      <w:b/>
                      <w:bCs/>
                      <w:sz w:val="20"/>
                      <w:szCs w:val="28"/>
                    </w:rPr>
                  </w:pPr>
                </w:p>
                <w:p w14:paraId="0A9C5351" w14:textId="77777777" w:rsidR="00CC277A" w:rsidRPr="001C4243" w:rsidRDefault="00CC277A" w:rsidP="00CC277A">
                  <w:pPr>
                    <w:spacing w:after="0"/>
                    <w:jc w:val="right"/>
                    <w:rPr>
                      <w:rFonts w:cs="Calibri"/>
                      <w:b/>
                      <w:bCs/>
                      <w:sz w:val="20"/>
                      <w:szCs w:val="28"/>
                    </w:rPr>
                  </w:pPr>
                </w:p>
                <w:p w14:paraId="2A34F98F" w14:textId="77777777" w:rsidR="00CC277A" w:rsidRPr="001C4243" w:rsidRDefault="00CC277A" w:rsidP="00CC277A">
                  <w:pPr>
                    <w:spacing w:after="0"/>
                    <w:jc w:val="right"/>
                    <w:rPr>
                      <w:rFonts w:cs="Calibri"/>
                      <w:b/>
                      <w:bCs/>
                      <w:sz w:val="20"/>
                      <w:szCs w:val="28"/>
                    </w:rPr>
                  </w:pPr>
                  <w:r w:rsidRPr="001C4243">
                    <w:rPr>
                      <w:rFonts w:cs="Calibri"/>
                      <w:b/>
                      <w:bCs/>
                      <w:sz w:val="20"/>
                      <w:szCs w:val="28"/>
                    </w:rPr>
                    <w:t>Very likely</w:t>
                  </w:r>
                </w:p>
                <w:p w14:paraId="4D56A017" w14:textId="77777777" w:rsidR="00CC277A" w:rsidRPr="001C4243" w:rsidRDefault="00CC277A" w:rsidP="00CC277A">
                  <w:pPr>
                    <w:spacing w:after="0"/>
                    <w:jc w:val="right"/>
                    <w:rPr>
                      <w:rFonts w:cs="Calibri"/>
                      <w:b/>
                      <w:bCs/>
                      <w:sz w:val="20"/>
                      <w:szCs w:val="28"/>
                    </w:rPr>
                  </w:pPr>
                </w:p>
                <w:p w14:paraId="0F487497" w14:textId="77777777" w:rsidR="00CC277A" w:rsidRPr="001C4243" w:rsidRDefault="00CC277A" w:rsidP="00CC277A">
                  <w:pPr>
                    <w:spacing w:after="0"/>
                    <w:rPr>
                      <w:rFonts w:cs="Calibri"/>
                      <w:b/>
                      <w:bCs/>
                      <w:sz w:val="20"/>
                      <w:szCs w:val="28"/>
                    </w:rPr>
                  </w:pPr>
                </w:p>
                <w:p w14:paraId="69AD7D59" w14:textId="77777777" w:rsidR="00CC277A" w:rsidRPr="001C4243" w:rsidRDefault="00CC277A" w:rsidP="00CC277A">
                  <w:pPr>
                    <w:spacing w:after="0"/>
                    <w:rPr>
                      <w:rFonts w:cs="Calibri"/>
                      <w:b/>
                      <w:bCs/>
                      <w:sz w:val="20"/>
                      <w:szCs w:val="28"/>
                    </w:rPr>
                  </w:pPr>
                </w:p>
                <w:p w14:paraId="3FAEBDE3" w14:textId="77777777" w:rsidR="00CC277A" w:rsidRPr="001C4243" w:rsidRDefault="00CC277A" w:rsidP="00CC277A">
                  <w:pPr>
                    <w:spacing w:after="0"/>
                    <w:rPr>
                      <w:rFonts w:cs="Calibri"/>
                      <w:b/>
                      <w:bCs/>
                      <w:sz w:val="20"/>
                      <w:szCs w:val="28"/>
                    </w:rPr>
                  </w:pPr>
                </w:p>
                <w:p w14:paraId="2DB77F4A" w14:textId="77777777" w:rsidR="00CC277A" w:rsidRPr="001C4243" w:rsidRDefault="00CC277A" w:rsidP="00CC277A">
                  <w:pPr>
                    <w:spacing w:after="0"/>
                    <w:rPr>
                      <w:rFonts w:cs="Calibri"/>
                      <w:b/>
                      <w:bCs/>
                      <w:sz w:val="20"/>
                      <w:szCs w:val="28"/>
                    </w:rPr>
                  </w:pPr>
                  <w:r w:rsidRPr="001C4243">
                    <w:rPr>
                      <w:rFonts w:cs="Calibri"/>
                      <w:b/>
                      <w:bCs/>
                      <w:sz w:val="20"/>
                      <w:szCs w:val="28"/>
                    </w:rPr>
                    <w:t>Likely</w:t>
                  </w:r>
                </w:p>
                <w:p w14:paraId="739AFAD8" w14:textId="77777777" w:rsidR="00CC277A" w:rsidRPr="001C4243" w:rsidRDefault="00CC277A" w:rsidP="00CC277A">
                  <w:pPr>
                    <w:spacing w:after="0"/>
                    <w:rPr>
                      <w:rFonts w:cs="Calibri"/>
                      <w:b/>
                      <w:bCs/>
                      <w:sz w:val="20"/>
                      <w:szCs w:val="28"/>
                    </w:rPr>
                  </w:pPr>
                </w:p>
                <w:p w14:paraId="1B961CD1" w14:textId="77777777" w:rsidR="00CC277A" w:rsidRPr="001C4243" w:rsidRDefault="00CC277A" w:rsidP="00CC277A">
                  <w:pPr>
                    <w:spacing w:after="0"/>
                    <w:rPr>
                      <w:rFonts w:cs="Calibri"/>
                      <w:b/>
                      <w:bCs/>
                      <w:sz w:val="20"/>
                      <w:szCs w:val="28"/>
                    </w:rPr>
                  </w:pPr>
                </w:p>
                <w:p w14:paraId="68DC4A93" w14:textId="77777777" w:rsidR="00CC277A" w:rsidRPr="001C4243" w:rsidRDefault="00CC277A" w:rsidP="00CC277A">
                  <w:pPr>
                    <w:spacing w:after="0"/>
                    <w:rPr>
                      <w:rFonts w:cs="Calibri"/>
                      <w:b/>
                      <w:bCs/>
                      <w:sz w:val="20"/>
                      <w:szCs w:val="28"/>
                    </w:rPr>
                  </w:pPr>
                </w:p>
                <w:p w14:paraId="6625E2A2" w14:textId="77777777" w:rsidR="00CC277A" w:rsidRPr="001C4243" w:rsidRDefault="00CC277A" w:rsidP="00CC277A">
                  <w:pPr>
                    <w:spacing w:after="0"/>
                    <w:jc w:val="center"/>
                    <w:rPr>
                      <w:rFonts w:cs="Calibri"/>
                      <w:b/>
                      <w:bCs/>
                      <w:sz w:val="20"/>
                      <w:szCs w:val="28"/>
                    </w:rPr>
                  </w:pPr>
                  <w:r w:rsidRPr="001C4243">
                    <w:rPr>
                      <w:rFonts w:cs="Calibri"/>
                      <w:b/>
                      <w:bCs/>
                      <w:sz w:val="20"/>
                      <w:szCs w:val="28"/>
                    </w:rPr>
                    <w:t>Very likely</w:t>
                  </w:r>
                </w:p>
              </w:txbxContent>
            </v:textbox>
          </v:shape>
        </w:pict>
      </w: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2"/>
        <w:gridCol w:w="851"/>
        <w:gridCol w:w="850"/>
        <w:gridCol w:w="993"/>
        <w:gridCol w:w="992"/>
      </w:tblGrid>
      <w:tr w:rsidR="00CC277A" w:rsidRPr="00256BB4" w14:paraId="30159DB3" w14:textId="77777777" w:rsidTr="008044FD">
        <w:tblPrEx>
          <w:tblCellMar>
            <w:top w:w="0" w:type="dxa"/>
            <w:bottom w:w="0" w:type="dxa"/>
          </w:tblCellMar>
        </w:tblPrEx>
        <w:trPr>
          <w:trHeight w:val="933"/>
        </w:trPr>
        <w:tc>
          <w:tcPr>
            <w:tcW w:w="912" w:type="dxa"/>
            <w:tcBorders>
              <w:top w:val="single" w:sz="36" w:space="0" w:color="auto"/>
              <w:left w:val="single" w:sz="36" w:space="0" w:color="auto"/>
              <w:bottom w:val="single" w:sz="4" w:space="0" w:color="auto"/>
            </w:tcBorders>
            <w:shd w:val="clear" w:color="auto" w:fill="00FF00"/>
            <w:vAlign w:val="center"/>
          </w:tcPr>
          <w:p w14:paraId="22C32A78"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w:t>
            </w:r>
          </w:p>
        </w:tc>
        <w:tc>
          <w:tcPr>
            <w:tcW w:w="851" w:type="dxa"/>
            <w:tcBorders>
              <w:top w:val="single" w:sz="36" w:space="0" w:color="auto"/>
              <w:bottom w:val="single" w:sz="4" w:space="0" w:color="auto"/>
            </w:tcBorders>
            <w:shd w:val="clear" w:color="auto" w:fill="00FF00"/>
            <w:vAlign w:val="center"/>
          </w:tcPr>
          <w:p w14:paraId="3440F69D"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2</w:t>
            </w:r>
          </w:p>
        </w:tc>
        <w:tc>
          <w:tcPr>
            <w:tcW w:w="850" w:type="dxa"/>
            <w:tcBorders>
              <w:top w:val="single" w:sz="36" w:space="0" w:color="auto"/>
              <w:bottom w:val="single" w:sz="4" w:space="0" w:color="auto"/>
            </w:tcBorders>
            <w:shd w:val="clear" w:color="auto" w:fill="00FF00"/>
            <w:vAlign w:val="center"/>
          </w:tcPr>
          <w:p w14:paraId="3B41C7A4"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3</w:t>
            </w:r>
          </w:p>
        </w:tc>
        <w:tc>
          <w:tcPr>
            <w:tcW w:w="993" w:type="dxa"/>
            <w:tcBorders>
              <w:top w:val="single" w:sz="36" w:space="0" w:color="auto"/>
              <w:bottom w:val="single" w:sz="4" w:space="0" w:color="auto"/>
            </w:tcBorders>
            <w:shd w:val="clear" w:color="auto" w:fill="00FF00"/>
            <w:vAlign w:val="center"/>
          </w:tcPr>
          <w:p w14:paraId="6594B9EA"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4</w:t>
            </w:r>
          </w:p>
        </w:tc>
        <w:tc>
          <w:tcPr>
            <w:tcW w:w="992" w:type="dxa"/>
            <w:tcBorders>
              <w:top w:val="single" w:sz="36" w:space="0" w:color="auto"/>
              <w:bottom w:val="single" w:sz="24" w:space="0" w:color="auto"/>
              <w:right w:val="single" w:sz="24" w:space="0" w:color="auto"/>
            </w:tcBorders>
            <w:shd w:val="clear" w:color="auto" w:fill="00FF00"/>
            <w:vAlign w:val="center"/>
          </w:tcPr>
          <w:p w14:paraId="15AD2FF6"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5</w:t>
            </w:r>
          </w:p>
        </w:tc>
      </w:tr>
      <w:tr w:rsidR="00CC277A" w:rsidRPr="00256BB4" w14:paraId="3E3B73D9" w14:textId="77777777" w:rsidTr="008044FD">
        <w:tblPrEx>
          <w:tblCellMar>
            <w:top w:w="0" w:type="dxa"/>
            <w:bottom w:w="0" w:type="dxa"/>
          </w:tblCellMar>
        </w:tblPrEx>
        <w:trPr>
          <w:trHeight w:val="511"/>
        </w:trPr>
        <w:tc>
          <w:tcPr>
            <w:tcW w:w="912" w:type="dxa"/>
            <w:tcBorders>
              <w:left w:val="single" w:sz="36" w:space="0" w:color="auto"/>
              <w:bottom w:val="single" w:sz="4" w:space="0" w:color="auto"/>
            </w:tcBorders>
            <w:shd w:val="clear" w:color="auto" w:fill="00FF00"/>
            <w:vAlign w:val="center"/>
          </w:tcPr>
          <w:p w14:paraId="484FB1BF" w14:textId="77777777" w:rsidR="00CC277A" w:rsidRPr="00256BB4" w:rsidRDefault="00CC277A" w:rsidP="008044FD">
            <w:pPr>
              <w:spacing w:after="0"/>
              <w:jc w:val="center"/>
              <w:rPr>
                <w:rFonts w:cs="Calibri"/>
                <w:b/>
                <w:bCs/>
                <w:color w:val="000000"/>
                <w:szCs w:val="24"/>
              </w:rPr>
            </w:pPr>
          </w:p>
          <w:p w14:paraId="3462BE6F"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2</w:t>
            </w:r>
          </w:p>
          <w:p w14:paraId="4B307E31" w14:textId="77777777" w:rsidR="00CC277A" w:rsidRPr="00256BB4" w:rsidRDefault="00CC277A" w:rsidP="008044FD">
            <w:pPr>
              <w:spacing w:after="0"/>
              <w:jc w:val="center"/>
              <w:rPr>
                <w:rFonts w:cs="Calibri"/>
                <w:b/>
                <w:bCs/>
                <w:color w:val="000000"/>
                <w:szCs w:val="24"/>
              </w:rPr>
            </w:pPr>
          </w:p>
        </w:tc>
        <w:tc>
          <w:tcPr>
            <w:tcW w:w="851" w:type="dxa"/>
            <w:tcBorders>
              <w:bottom w:val="single" w:sz="4" w:space="0" w:color="auto"/>
            </w:tcBorders>
            <w:shd w:val="clear" w:color="auto" w:fill="00FF00"/>
            <w:vAlign w:val="center"/>
          </w:tcPr>
          <w:p w14:paraId="1E65FDC9"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4</w:t>
            </w:r>
          </w:p>
        </w:tc>
        <w:tc>
          <w:tcPr>
            <w:tcW w:w="850" w:type="dxa"/>
            <w:tcBorders>
              <w:bottom w:val="single" w:sz="24" w:space="0" w:color="auto"/>
            </w:tcBorders>
            <w:shd w:val="clear" w:color="auto" w:fill="00FF00"/>
            <w:vAlign w:val="center"/>
          </w:tcPr>
          <w:p w14:paraId="49C5D5A5"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6</w:t>
            </w:r>
          </w:p>
        </w:tc>
        <w:tc>
          <w:tcPr>
            <w:tcW w:w="993" w:type="dxa"/>
            <w:tcBorders>
              <w:bottom w:val="single" w:sz="24" w:space="0" w:color="auto"/>
              <w:right w:val="single" w:sz="24" w:space="0" w:color="auto"/>
            </w:tcBorders>
            <w:shd w:val="clear" w:color="auto" w:fill="00FF00"/>
            <w:vAlign w:val="center"/>
          </w:tcPr>
          <w:p w14:paraId="45A1FBAC"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8</w:t>
            </w:r>
          </w:p>
        </w:tc>
        <w:tc>
          <w:tcPr>
            <w:tcW w:w="992" w:type="dxa"/>
            <w:tcBorders>
              <w:top w:val="single" w:sz="24" w:space="0" w:color="auto"/>
              <w:left w:val="single" w:sz="24" w:space="0" w:color="auto"/>
              <w:bottom w:val="single" w:sz="36" w:space="0" w:color="auto"/>
              <w:right w:val="single" w:sz="24" w:space="0" w:color="auto"/>
            </w:tcBorders>
            <w:shd w:val="clear" w:color="auto" w:fill="FF9900"/>
            <w:vAlign w:val="center"/>
          </w:tcPr>
          <w:p w14:paraId="7240E26D"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10</w:t>
            </w:r>
          </w:p>
        </w:tc>
      </w:tr>
      <w:tr w:rsidR="00CC277A" w:rsidRPr="00256BB4" w14:paraId="57AE325B" w14:textId="77777777" w:rsidTr="008044FD">
        <w:tblPrEx>
          <w:tblCellMar>
            <w:top w:w="0" w:type="dxa"/>
            <w:bottom w:w="0" w:type="dxa"/>
          </w:tblCellMar>
        </w:tblPrEx>
        <w:trPr>
          <w:trHeight w:val="520"/>
        </w:trPr>
        <w:tc>
          <w:tcPr>
            <w:tcW w:w="912" w:type="dxa"/>
            <w:tcBorders>
              <w:left w:val="single" w:sz="36" w:space="0" w:color="auto"/>
              <w:bottom w:val="single" w:sz="4" w:space="0" w:color="auto"/>
            </w:tcBorders>
            <w:shd w:val="clear" w:color="auto" w:fill="00FF00"/>
            <w:vAlign w:val="center"/>
          </w:tcPr>
          <w:p w14:paraId="09D8163D" w14:textId="77777777" w:rsidR="00CC277A" w:rsidRPr="00256BB4" w:rsidRDefault="00CC277A" w:rsidP="008044FD">
            <w:pPr>
              <w:spacing w:after="0"/>
              <w:jc w:val="center"/>
              <w:rPr>
                <w:rFonts w:cs="Calibri"/>
                <w:b/>
                <w:bCs/>
                <w:color w:val="000000"/>
                <w:szCs w:val="24"/>
              </w:rPr>
            </w:pPr>
          </w:p>
          <w:p w14:paraId="41D9E3CC"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3</w:t>
            </w:r>
          </w:p>
          <w:p w14:paraId="5F04E771" w14:textId="77777777" w:rsidR="00CC277A" w:rsidRPr="00256BB4" w:rsidRDefault="00CC277A" w:rsidP="008044FD">
            <w:pPr>
              <w:spacing w:after="0"/>
              <w:jc w:val="center"/>
              <w:rPr>
                <w:rFonts w:cs="Calibri"/>
                <w:b/>
                <w:bCs/>
                <w:color w:val="000000"/>
                <w:szCs w:val="24"/>
              </w:rPr>
            </w:pPr>
          </w:p>
        </w:tc>
        <w:tc>
          <w:tcPr>
            <w:tcW w:w="851" w:type="dxa"/>
            <w:tcBorders>
              <w:bottom w:val="single" w:sz="4" w:space="0" w:color="auto"/>
              <w:right w:val="single" w:sz="24" w:space="0" w:color="auto"/>
            </w:tcBorders>
            <w:shd w:val="clear" w:color="auto" w:fill="00FF00"/>
            <w:vAlign w:val="center"/>
          </w:tcPr>
          <w:p w14:paraId="5A2FCE30"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6</w:t>
            </w:r>
          </w:p>
        </w:tc>
        <w:tc>
          <w:tcPr>
            <w:tcW w:w="850" w:type="dxa"/>
            <w:tcBorders>
              <w:top w:val="single" w:sz="24" w:space="0" w:color="auto"/>
              <w:left w:val="single" w:sz="24" w:space="0" w:color="auto"/>
              <w:bottom w:val="single" w:sz="24" w:space="0" w:color="auto"/>
              <w:right w:val="single" w:sz="24" w:space="0" w:color="auto"/>
            </w:tcBorders>
            <w:shd w:val="clear" w:color="auto" w:fill="FF9900"/>
            <w:vAlign w:val="center"/>
          </w:tcPr>
          <w:p w14:paraId="7705F61B"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9</w:t>
            </w:r>
          </w:p>
        </w:tc>
        <w:tc>
          <w:tcPr>
            <w:tcW w:w="993" w:type="dxa"/>
            <w:tcBorders>
              <w:top w:val="single" w:sz="24" w:space="0" w:color="auto"/>
              <w:left w:val="single" w:sz="24" w:space="0" w:color="auto"/>
              <w:bottom w:val="single" w:sz="36" w:space="0" w:color="auto"/>
              <w:right w:val="single" w:sz="36" w:space="0" w:color="auto"/>
            </w:tcBorders>
            <w:shd w:val="clear" w:color="auto" w:fill="FF9900"/>
            <w:vAlign w:val="center"/>
          </w:tcPr>
          <w:p w14:paraId="3ABF4E83"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12</w:t>
            </w:r>
          </w:p>
        </w:tc>
        <w:tc>
          <w:tcPr>
            <w:tcW w:w="992" w:type="dxa"/>
            <w:tcBorders>
              <w:top w:val="single" w:sz="36" w:space="0" w:color="auto"/>
              <w:left w:val="single" w:sz="36" w:space="0" w:color="auto"/>
              <w:bottom w:val="single" w:sz="36" w:space="0" w:color="auto"/>
              <w:right w:val="single" w:sz="24" w:space="0" w:color="auto"/>
            </w:tcBorders>
            <w:shd w:val="clear" w:color="auto" w:fill="FF0000"/>
            <w:vAlign w:val="center"/>
          </w:tcPr>
          <w:p w14:paraId="5833D639"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15</w:t>
            </w:r>
          </w:p>
        </w:tc>
      </w:tr>
      <w:tr w:rsidR="00CC277A" w:rsidRPr="00256BB4" w14:paraId="79386FB3" w14:textId="77777777" w:rsidTr="008044FD">
        <w:tblPrEx>
          <w:tblCellMar>
            <w:top w:w="0" w:type="dxa"/>
            <w:bottom w:w="0" w:type="dxa"/>
          </w:tblCellMar>
        </w:tblPrEx>
        <w:trPr>
          <w:trHeight w:val="559"/>
        </w:trPr>
        <w:tc>
          <w:tcPr>
            <w:tcW w:w="912" w:type="dxa"/>
            <w:tcBorders>
              <w:left w:val="single" w:sz="36" w:space="0" w:color="auto"/>
            </w:tcBorders>
            <w:shd w:val="clear" w:color="auto" w:fill="00FF00"/>
            <w:vAlign w:val="center"/>
          </w:tcPr>
          <w:p w14:paraId="50CEAB3E" w14:textId="77777777" w:rsidR="00CC277A" w:rsidRPr="00256BB4" w:rsidRDefault="00CC277A" w:rsidP="008044FD">
            <w:pPr>
              <w:spacing w:after="0"/>
              <w:jc w:val="center"/>
              <w:rPr>
                <w:rFonts w:cs="Calibri"/>
                <w:b/>
                <w:bCs/>
                <w:color w:val="000000"/>
                <w:szCs w:val="24"/>
              </w:rPr>
            </w:pPr>
          </w:p>
          <w:p w14:paraId="238C4FBA"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4</w:t>
            </w:r>
          </w:p>
          <w:p w14:paraId="58DB631E" w14:textId="77777777" w:rsidR="00CC277A" w:rsidRPr="00256BB4" w:rsidRDefault="00CC277A" w:rsidP="008044FD">
            <w:pPr>
              <w:spacing w:after="0"/>
              <w:jc w:val="center"/>
              <w:rPr>
                <w:rFonts w:cs="Calibri"/>
                <w:b/>
                <w:bCs/>
                <w:color w:val="000000"/>
                <w:szCs w:val="24"/>
              </w:rPr>
            </w:pPr>
          </w:p>
        </w:tc>
        <w:tc>
          <w:tcPr>
            <w:tcW w:w="851" w:type="dxa"/>
            <w:tcBorders>
              <w:bottom w:val="single" w:sz="24" w:space="0" w:color="auto"/>
              <w:right w:val="single" w:sz="24" w:space="0" w:color="auto"/>
            </w:tcBorders>
            <w:shd w:val="clear" w:color="auto" w:fill="00FF00"/>
            <w:vAlign w:val="center"/>
          </w:tcPr>
          <w:p w14:paraId="737659DA"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8</w:t>
            </w:r>
          </w:p>
        </w:tc>
        <w:tc>
          <w:tcPr>
            <w:tcW w:w="850" w:type="dxa"/>
            <w:tcBorders>
              <w:top w:val="single" w:sz="24" w:space="0" w:color="auto"/>
              <w:left w:val="single" w:sz="24" w:space="0" w:color="auto"/>
              <w:bottom w:val="single" w:sz="36" w:space="0" w:color="auto"/>
              <w:right w:val="single" w:sz="36" w:space="0" w:color="auto"/>
            </w:tcBorders>
            <w:shd w:val="clear" w:color="auto" w:fill="FF9900"/>
            <w:vAlign w:val="center"/>
          </w:tcPr>
          <w:p w14:paraId="1E61E5E0"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12</w:t>
            </w:r>
          </w:p>
        </w:tc>
        <w:tc>
          <w:tcPr>
            <w:tcW w:w="993" w:type="dxa"/>
            <w:tcBorders>
              <w:top w:val="single" w:sz="36" w:space="0" w:color="auto"/>
              <w:left w:val="single" w:sz="36" w:space="0" w:color="auto"/>
              <w:bottom w:val="single" w:sz="36" w:space="0" w:color="auto"/>
              <w:right w:val="single" w:sz="36" w:space="0" w:color="auto"/>
            </w:tcBorders>
            <w:shd w:val="clear" w:color="auto" w:fill="FF0000"/>
            <w:vAlign w:val="center"/>
          </w:tcPr>
          <w:p w14:paraId="2CBC8896"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16</w:t>
            </w:r>
          </w:p>
        </w:tc>
        <w:tc>
          <w:tcPr>
            <w:tcW w:w="992" w:type="dxa"/>
            <w:tcBorders>
              <w:top w:val="single" w:sz="36" w:space="0" w:color="auto"/>
              <w:left w:val="single" w:sz="36" w:space="0" w:color="auto"/>
              <w:bottom w:val="single" w:sz="36" w:space="0" w:color="auto"/>
              <w:right w:val="single" w:sz="24" w:space="0" w:color="auto"/>
            </w:tcBorders>
            <w:shd w:val="clear" w:color="auto" w:fill="FF0000"/>
            <w:vAlign w:val="center"/>
          </w:tcPr>
          <w:p w14:paraId="57D09D89"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20</w:t>
            </w:r>
          </w:p>
        </w:tc>
      </w:tr>
      <w:tr w:rsidR="00CC277A" w:rsidRPr="00256BB4" w14:paraId="278BFB19" w14:textId="77777777" w:rsidTr="008044FD">
        <w:tblPrEx>
          <w:tblCellMar>
            <w:top w:w="0" w:type="dxa"/>
            <w:bottom w:w="0" w:type="dxa"/>
          </w:tblCellMar>
        </w:tblPrEx>
        <w:trPr>
          <w:trHeight w:val="575"/>
        </w:trPr>
        <w:tc>
          <w:tcPr>
            <w:tcW w:w="912" w:type="dxa"/>
            <w:tcBorders>
              <w:left w:val="single" w:sz="36" w:space="0" w:color="auto"/>
              <w:bottom w:val="single" w:sz="24" w:space="0" w:color="auto"/>
              <w:right w:val="single" w:sz="24" w:space="0" w:color="auto"/>
            </w:tcBorders>
            <w:shd w:val="clear" w:color="auto" w:fill="00FF00"/>
            <w:vAlign w:val="center"/>
          </w:tcPr>
          <w:p w14:paraId="05222B8E" w14:textId="77777777" w:rsidR="00CC277A" w:rsidRPr="00256BB4" w:rsidRDefault="00CC277A" w:rsidP="008044FD">
            <w:pPr>
              <w:spacing w:after="0"/>
              <w:jc w:val="center"/>
              <w:rPr>
                <w:rFonts w:cs="Calibri"/>
                <w:b/>
                <w:bCs/>
                <w:color w:val="000000"/>
                <w:szCs w:val="24"/>
              </w:rPr>
            </w:pPr>
          </w:p>
          <w:p w14:paraId="0AED8E14"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5</w:t>
            </w:r>
          </w:p>
          <w:p w14:paraId="56703E2D" w14:textId="77777777" w:rsidR="00CC277A" w:rsidRPr="00256BB4" w:rsidRDefault="00CC277A" w:rsidP="008044FD">
            <w:pPr>
              <w:spacing w:after="0"/>
              <w:jc w:val="center"/>
              <w:rPr>
                <w:rFonts w:cs="Calibri"/>
                <w:b/>
                <w:bCs/>
                <w:color w:val="000000"/>
                <w:szCs w:val="24"/>
              </w:rPr>
            </w:pPr>
          </w:p>
        </w:tc>
        <w:tc>
          <w:tcPr>
            <w:tcW w:w="851" w:type="dxa"/>
            <w:tcBorders>
              <w:top w:val="single" w:sz="24" w:space="0" w:color="auto"/>
              <w:left w:val="single" w:sz="24" w:space="0" w:color="auto"/>
              <w:bottom w:val="single" w:sz="24" w:space="0" w:color="auto"/>
              <w:right w:val="single" w:sz="36" w:space="0" w:color="auto"/>
            </w:tcBorders>
            <w:shd w:val="clear" w:color="auto" w:fill="FF9900"/>
            <w:vAlign w:val="center"/>
          </w:tcPr>
          <w:p w14:paraId="2B0E24EF"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10</w:t>
            </w:r>
          </w:p>
        </w:tc>
        <w:tc>
          <w:tcPr>
            <w:tcW w:w="850" w:type="dxa"/>
            <w:tcBorders>
              <w:top w:val="single" w:sz="36" w:space="0" w:color="auto"/>
              <w:left w:val="single" w:sz="36" w:space="0" w:color="auto"/>
              <w:bottom w:val="single" w:sz="24" w:space="0" w:color="auto"/>
              <w:right w:val="single" w:sz="36" w:space="0" w:color="auto"/>
            </w:tcBorders>
            <w:shd w:val="clear" w:color="auto" w:fill="FF0000"/>
            <w:vAlign w:val="center"/>
          </w:tcPr>
          <w:p w14:paraId="58AB9D78"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15</w:t>
            </w:r>
          </w:p>
        </w:tc>
        <w:tc>
          <w:tcPr>
            <w:tcW w:w="993" w:type="dxa"/>
            <w:tcBorders>
              <w:top w:val="single" w:sz="36" w:space="0" w:color="auto"/>
              <w:left w:val="single" w:sz="36" w:space="0" w:color="auto"/>
              <w:bottom w:val="single" w:sz="24" w:space="0" w:color="auto"/>
              <w:right w:val="single" w:sz="36" w:space="0" w:color="auto"/>
            </w:tcBorders>
            <w:shd w:val="clear" w:color="auto" w:fill="FF0000"/>
            <w:vAlign w:val="center"/>
          </w:tcPr>
          <w:p w14:paraId="4AC4EAB8"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20</w:t>
            </w:r>
          </w:p>
        </w:tc>
        <w:tc>
          <w:tcPr>
            <w:tcW w:w="992" w:type="dxa"/>
            <w:tcBorders>
              <w:top w:val="single" w:sz="36" w:space="0" w:color="auto"/>
              <w:left w:val="single" w:sz="36" w:space="0" w:color="auto"/>
              <w:bottom w:val="single" w:sz="24" w:space="0" w:color="auto"/>
              <w:right w:val="single" w:sz="24" w:space="0" w:color="auto"/>
            </w:tcBorders>
            <w:shd w:val="clear" w:color="auto" w:fill="FF0000"/>
            <w:vAlign w:val="center"/>
          </w:tcPr>
          <w:p w14:paraId="7F6D84C8"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25</w:t>
            </w:r>
          </w:p>
        </w:tc>
      </w:tr>
    </w:tbl>
    <w:p w14:paraId="402CAD19" w14:textId="77777777" w:rsidR="00CC277A" w:rsidRPr="001C4243" w:rsidRDefault="00CC277A" w:rsidP="00CC277A">
      <w:pPr>
        <w:spacing w:after="0"/>
        <w:rPr>
          <w:rFonts w:cs="Calibri"/>
          <w:szCs w:val="24"/>
        </w:rPr>
      </w:pPr>
    </w:p>
    <w:p w14:paraId="0CF968B5" w14:textId="77777777" w:rsidR="00CC277A" w:rsidRPr="00256BB4" w:rsidRDefault="00CC277A" w:rsidP="00CC277A">
      <w:pPr>
        <w:spacing w:after="0"/>
        <w:rPr>
          <w:rFonts w:cs="Calibri"/>
          <w:color w:val="000000"/>
          <w:szCs w:val="24"/>
        </w:rPr>
      </w:pPr>
      <w:r w:rsidRPr="00256BB4">
        <w:rPr>
          <w:rFonts w:cs="Calibri"/>
          <w:color w:val="000000"/>
          <w:szCs w:val="24"/>
        </w:rPr>
        <w:t>If you consult the table below you will see that a score of 9-12 calculates as a medium risk and you should therefore implement additional controls. If, however, your score was 15 or over, you should not proceed with the activity before additional controls have been implemented.</w:t>
      </w:r>
      <w:r w:rsidRPr="00256BB4">
        <w:rPr>
          <w:rFonts w:cs="Calibri"/>
          <w:color w:val="000000"/>
          <w:szCs w:val="24"/>
        </w:rPr>
        <w:br/>
      </w:r>
    </w:p>
    <w:tbl>
      <w:tblPr>
        <w:tblW w:w="9781" w:type="dxa"/>
        <w:tblInd w:w="108"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ook w:val="0000" w:firstRow="0" w:lastRow="0" w:firstColumn="0" w:lastColumn="0" w:noHBand="0" w:noVBand="0"/>
      </w:tblPr>
      <w:tblGrid>
        <w:gridCol w:w="3119"/>
        <w:gridCol w:w="3402"/>
        <w:gridCol w:w="3260"/>
      </w:tblGrid>
      <w:tr w:rsidR="00CC277A" w:rsidRPr="001C4243" w14:paraId="4E095A9E" w14:textId="77777777" w:rsidTr="008044FD">
        <w:tblPrEx>
          <w:tblCellMar>
            <w:top w:w="0" w:type="dxa"/>
            <w:bottom w:w="0" w:type="dxa"/>
          </w:tblCellMar>
        </w:tblPrEx>
        <w:trPr>
          <w:cantSplit/>
          <w:trHeight w:val="632"/>
        </w:trPr>
        <w:tc>
          <w:tcPr>
            <w:tcW w:w="9781" w:type="dxa"/>
            <w:gridSpan w:val="3"/>
            <w:shd w:val="clear" w:color="auto" w:fill="931F49"/>
          </w:tcPr>
          <w:p w14:paraId="5732AC50" w14:textId="77777777" w:rsidR="00CC277A" w:rsidRPr="001C4243" w:rsidRDefault="00CC277A" w:rsidP="008044FD">
            <w:pPr>
              <w:pStyle w:val="Heading3"/>
              <w:jc w:val="center"/>
              <w:rPr>
                <w:rFonts w:cs="Calibri"/>
                <w:bCs w:val="0"/>
                <w:color w:val="FFFFFF"/>
                <w:szCs w:val="24"/>
              </w:rPr>
            </w:pPr>
            <w:r w:rsidRPr="001C4243">
              <w:rPr>
                <w:rFonts w:cs="Calibri"/>
                <w:bCs w:val="0"/>
                <w:color w:val="FFFFFF"/>
                <w:szCs w:val="24"/>
              </w:rPr>
              <w:t>Rating Bands (a x b)</w:t>
            </w:r>
          </w:p>
        </w:tc>
      </w:tr>
      <w:tr w:rsidR="00CC277A" w:rsidRPr="001C4243" w14:paraId="4717D66F" w14:textId="77777777" w:rsidTr="008044FD">
        <w:tblPrEx>
          <w:tblCellMar>
            <w:top w:w="0" w:type="dxa"/>
            <w:bottom w:w="0" w:type="dxa"/>
          </w:tblCellMar>
        </w:tblPrEx>
        <w:trPr>
          <w:trHeight w:val="654"/>
        </w:trPr>
        <w:tc>
          <w:tcPr>
            <w:tcW w:w="3119" w:type="dxa"/>
          </w:tcPr>
          <w:p w14:paraId="57E64C45"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LOW RISK</w:t>
            </w:r>
          </w:p>
          <w:p w14:paraId="3908C9FC"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(1 – 8)</w:t>
            </w:r>
          </w:p>
        </w:tc>
        <w:tc>
          <w:tcPr>
            <w:tcW w:w="3402" w:type="dxa"/>
          </w:tcPr>
          <w:p w14:paraId="21399700"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MEDIUM RISK</w:t>
            </w:r>
          </w:p>
          <w:p w14:paraId="3962954C" w14:textId="77777777" w:rsidR="00CC277A" w:rsidRPr="00256BB4" w:rsidRDefault="00CC277A" w:rsidP="008044FD">
            <w:pPr>
              <w:spacing w:after="0"/>
              <w:jc w:val="center"/>
              <w:rPr>
                <w:rFonts w:cs="Calibri"/>
                <w:color w:val="000000"/>
                <w:szCs w:val="24"/>
              </w:rPr>
            </w:pPr>
            <w:r w:rsidRPr="00256BB4">
              <w:rPr>
                <w:rFonts w:cs="Calibri"/>
                <w:b/>
                <w:bCs/>
                <w:color w:val="000000"/>
                <w:szCs w:val="24"/>
              </w:rPr>
              <w:t>(9 – 12)</w:t>
            </w:r>
          </w:p>
        </w:tc>
        <w:tc>
          <w:tcPr>
            <w:tcW w:w="3260" w:type="dxa"/>
          </w:tcPr>
          <w:p w14:paraId="1606443A" w14:textId="77777777" w:rsidR="00CC277A" w:rsidRPr="00256BB4" w:rsidRDefault="00CC277A" w:rsidP="008044FD">
            <w:pPr>
              <w:spacing w:after="0"/>
              <w:jc w:val="center"/>
              <w:rPr>
                <w:rFonts w:cs="Calibri"/>
                <w:b/>
                <w:bCs/>
                <w:color w:val="000000"/>
                <w:szCs w:val="24"/>
              </w:rPr>
            </w:pPr>
            <w:r w:rsidRPr="00256BB4">
              <w:rPr>
                <w:rFonts w:cs="Calibri"/>
                <w:b/>
                <w:bCs/>
                <w:color w:val="000000"/>
                <w:szCs w:val="24"/>
              </w:rPr>
              <w:t>HIGH RISK</w:t>
            </w:r>
          </w:p>
          <w:p w14:paraId="097420B8" w14:textId="77777777" w:rsidR="00CC277A" w:rsidRPr="00256BB4" w:rsidRDefault="00CC277A" w:rsidP="008044FD">
            <w:pPr>
              <w:spacing w:after="0"/>
              <w:jc w:val="center"/>
              <w:rPr>
                <w:rFonts w:cs="Calibri"/>
                <w:color w:val="000000"/>
                <w:szCs w:val="24"/>
              </w:rPr>
            </w:pPr>
            <w:r w:rsidRPr="00256BB4">
              <w:rPr>
                <w:rFonts w:cs="Calibri"/>
                <w:b/>
                <w:bCs/>
                <w:color w:val="000000"/>
                <w:szCs w:val="24"/>
              </w:rPr>
              <w:t>(15 – 25)</w:t>
            </w:r>
          </w:p>
        </w:tc>
      </w:tr>
      <w:tr w:rsidR="00CC277A" w:rsidRPr="001C4243" w14:paraId="6E92DB5C" w14:textId="77777777" w:rsidTr="008044FD">
        <w:tblPrEx>
          <w:tblCellMar>
            <w:top w:w="0" w:type="dxa"/>
            <w:bottom w:w="0" w:type="dxa"/>
          </w:tblCellMar>
        </w:tblPrEx>
        <w:tc>
          <w:tcPr>
            <w:tcW w:w="3119" w:type="dxa"/>
            <w:shd w:val="clear" w:color="auto" w:fill="00FF00"/>
          </w:tcPr>
          <w:p w14:paraId="788A44E0" w14:textId="77777777" w:rsidR="00CC277A" w:rsidRPr="00256BB4" w:rsidRDefault="00CC277A" w:rsidP="008044FD">
            <w:pPr>
              <w:spacing w:after="0"/>
              <w:jc w:val="center"/>
              <w:rPr>
                <w:rFonts w:cs="Calibri"/>
                <w:b/>
                <w:bCs/>
                <w:color w:val="000000"/>
                <w:szCs w:val="24"/>
              </w:rPr>
            </w:pPr>
          </w:p>
        </w:tc>
        <w:tc>
          <w:tcPr>
            <w:tcW w:w="3402" w:type="dxa"/>
            <w:shd w:val="clear" w:color="auto" w:fill="FF9900"/>
          </w:tcPr>
          <w:p w14:paraId="6B813C6F" w14:textId="77777777" w:rsidR="00CC277A" w:rsidRPr="00256BB4" w:rsidRDefault="00CC277A" w:rsidP="008044FD">
            <w:pPr>
              <w:spacing w:after="0"/>
              <w:jc w:val="center"/>
              <w:rPr>
                <w:rFonts w:cs="Calibri"/>
                <w:b/>
                <w:bCs/>
                <w:color w:val="000000"/>
                <w:szCs w:val="24"/>
              </w:rPr>
            </w:pPr>
          </w:p>
        </w:tc>
        <w:tc>
          <w:tcPr>
            <w:tcW w:w="3260" w:type="dxa"/>
            <w:shd w:val="clear" w:color="auto" w:fill="FF0000"/>
          </w:tcPr>
          <w:p w14:paraId="57F8604A" w14:textId="77777777" w:rsidR="00CC277A" w:rsidRPr="00256BB4" w:rsidRDefault="00CC277A" w:rsidP="008044FD">
            <w:pPr>
              <w:spacing w:after="0"/>
              <w:jc w:val="center"/>
              <w:rPr>
                <w:rFonts w:cs="Calibri"/>
                <w:b/>
                <w:bCs/>
                <w:color w:val="000000"/>
                <w:szCs w:val="24"/>
              </w:rPr>
            </w:pPr>
          </w:p>
        </w:tc>
      </w:tr>
      <w:tr w:rsidR="00CC277A" w:rsidRPr="001C4243" w14:paraId="0C0628FE" w14:textId="77777777" w:rsidTr="008044FD">
        <w:tblPrEx>
          <w:tblCellMar>
            <w:top w:w="0" w:type="dxa"/>
            <w:bottom w:w="0" w:type="dxa"/>
          </w:tblCellMar>
        </w:tblPrEx>
        <w:trPr>
          <w:trHeight w:val="1744"/>
        </w:trPr>
        <w:tc>
          <w:tcPr>
            <w:tcW w:w="3119" w:type="dxa"/>
            <w:vAlign w:val="center"/>
          </w:tcPr>
          <w:p w14:paraId="12F64885" w14:textId="77777777" w:rsidR="00CC277A" w:rsidRPr="00256BB4" w:rsidRDefault="00CC277A" w:rsidP="008044FD">
            <w:pPr>
              <w:pStyle w:val="BodyText2"/>
              <w:spacing w:after="0" w:line="240" w:lineRule="auto"/>
              <w:rPr>
                <w:rFonts w:cs="Calibri"/>
                <w:bCs/>
                <w:color w:val="000000"/>
                <w:szCs w:val="24"/>
              </w:rPr>
            </w:pPr>
            <w:r w:rsidRPr="00256BB4">
              <w:rPr>
                <w:rFonts w:cs="Calibri"/>
                <w:bCs/>
                <w:color w:val="000000"/>
                <w:szCs w:val="24"/>
              </w:rPr>
              <w:t>Continue, but review periodically to ensure controls remain effective</w:t>
            </w:r>
          </w:p>
        </w:tc>
        <w:tc>
          <w:tcPr>
            <w:tcW w:w="3402" w:type="dxa"/>
            <w:vAlign w:val="center"/>
          </w:tcPr>
          <w:p w14:paraId="0D48BF9B" w14:textId="77777777" w:rsidR="00CC277A" w:rsidRPr="00256BB4" w:rsidRDefault="00CC277A" w:rsidP="008044FD">
            <w:pPr>
              <w:pStyle w:val="BodyText2"/>
              <w:spacing w:after="0" w:line="240" w:lineRule="auto"/>
              <w:rPr>
                <w:rFonts w:cs="Calibri"/>
                <w:bCs/>
                <w:color w:val="000000"/>
                <w:szCs w:val="24"/>
              </w:rPr>
            </w:pPr>
            <w:r w:rsidRPr="00256BB4">
              <w:rPr>
                <w:rFonts w:cs="Calibri"/>
                <w:bCs/>
                <w:color w:val="000000"/>
                <w:szCs w:val="24"/>
              </w:rPr>
              <w:t xml:space="preserve">Continue, but implement additional reasonably practicable controls where possible and monitor regularly </w:t>
            </w:r>
          </w:p>
        </w:tc>
        <w:tc>
          <w:tcPr>
            <w:tcW w:w="3260" w:type="dxa"/>
            <w:vAlign w:val="center"/>
          </w:tcPr>
          <w:p w14:paraId="3AEB5402" w14:textId="77777777" w:rsidR="00CC277A" w:rsidRPr="00256BB4" w:rsidRDefault="00CC277A" w:rsidP="008044FD">
            <w:pPr>
              <w:pStyle w:val="BodyText3"/>
              <w:spacing w:after="0"/>
              <w:rPr>
                <w:rFonts w:cs="Calibri"/>
                <w:color w:val="000000"/>
                <w:sz w:val="24"/>
                <w:szCs w:val="24"/>
              </w:rPr>
            </w:pPr>
            <w:r w:rsidRPr="00256BB4">
              <w:rPr>
                <w:rFonts w:cs="Calibri"/>
                <w:color w:val="000000"/>
                <w:sz w:val="24"/>
                <w:szCs w:val="24"/>
              </w:rPr>
              <w:t>– STOP THE ACTIVITY–</w:t>
            </w:r>
          </w:p>
          <w:p w14:paraId="71029B21" w14:textId="77777777" w:rsidR="00CC277A" w:rsidRPr="00256BB4" w:rsidRDefault="00CC277A" w:rsidP="008044FD">
            <w:pPr>
              <w:pStyle w:val="BodyText2"/>
              <w:spacing w:after="0" w:line="240" w:lineRule="auto"/>
              <w:rPr>
                <w:rFonts w:cs="Calibri"/>
                <w:b/>
                <w:bCs/>
                <w:color w:val="000000"/>
                <w:szCs w:val="24"/>
              </w:rPr>
            </w:pPr>
            <w:r w:rsidRPr="00256BB4">
              <w:rPr>
                <w:rFonts w:cs="Calibri"/>
                <w:bCs/>
                <w:color w:val="000000"/>
                <w:szCs w:val="24"/>
              </w:rPr>
              <w:t xml:space="preserve">Identify new controls. Activity must not proceed until risks are reduced to medium or </w:t>
            </w:r>
            <w:r w:rsidRPr="00256BB4">
              <w:rPr>
                <w:rFonts w:cs="Calibri"/>
                <w:bCs/>
                <w:color w:val="000000"/>
                <w:szCs w:val="24"/>
              </w:rPr>
              <w:br/>
              <w:t>low level</w:t>
            </w:r>
          </w:p>
        </w:tc>
      </w:tr>
    </w:tbl>
    <w:p w14:paraId="635F503E" w14:textId="77777777" w:rsidR="00CC277A" w:rsidRPr="00256BB4" w:rsidRDefault="00CC277A" w:rsidP="00CC277A">
      <w:pPr>
        <w:pStyle w:val="Heading1"/>
        <w:rPr>
          <w:rFonts w:cs="Calibri"/>
          <w:b w:val="0"/>
          <w:color w:val="000000"/>
          <w:sz w:val="24"/>
          <w:szCs w:val="24"/>
        </w:rPr>
      </w:pPr>
      <w:r w:rsidRPr="001C4243">
        <w:rPr>
          <w:rFonts w:cs="Calibri"/>
          <w:b w:val="0"/>
          <w:sz w:val="24"/>
          <w:szCs w:val="24"/>
        </w:rPr>
        <w:br/>
      </w:r>
      <w:r w:rsidRPr="003E7CF3">
        <w:rPr>
          <w:color w:val="931F49"/>
        </w:rPr>
        <w:t>STEP 4:</w:t>
      </w:r>
      <w:r w:rsidRPr="00451323">
        <w:t xml:space="preserve"> </w:t>
      </w:r>
      <w:r w:rsidRPr="00256BB4">
        <w:rPr>
          <w:color w:val="000000"/>
        </w:rPr>
        <w:t>Record your findings</w:t>
      </w:r>
    </w:p>
    <w:p w14:paraId="5A964EA9" w14:textId="77777777" w:rsidR="00CC277A" w:rsidRPr="00256BB4" w:rsidRDefault="00CC277A" w:rsidP="00CC277A">
      <w:pPr>
        <w:spacing w:after="0"/>
        <w:rPr>
          <w:rFonts w:cs="Calibri"/>
          <w:color w:val="000000"/>
          <w:szCs w:val="24"/>
        </w:rPr>
      </w:pPr>
      <w:r w:rsidRPr="00256BB4">
        <w:rPr>
          <w:rFonts w:cs="Calibri"/>
          <w:color w:val="000000"/>
          <w:szCs w:val="24"/>
        </w:rPr>
        <w:t>This is a crucial stage as it provides proof that a risk assessment was carried out. Of equal importance, it also helps to crystallise your thoughts and is a way of ensuring accountability for tasks that have been agreed as needing doing.</w:t>
      </w:r>
    </w:p>
    <w:p w14:paraId="53549810" w14:textId="77777777" w:rsidR="00CC277A" w:rsidRPr="00256BB4" w:rsidRDefault="00CC277A" w:rsidP="00CC277A">
      <w:pPr>
        <w:pStyle w:val="Heading1"/>
        <w:rPr>
          <w:rFonts w:cs="Calibri"/>
          <w:b w:val="0"/>
          <w:color w:val="000000"/>
          <w:sz w:val="24"/>
          <w:szCs w:val="24"/>
        </w:rPr>
      </w:pPr>
      <w:r w:rsidRPr="00256BB4">
        <w:rPr>
          <w:rFonts w:cs="Calibri"/>
          <w:b w:val="0"/>
          <w:color w:val="000000"/>
          <w:sz w:val="24"/>
          <w:szCs w:val="24"/>
        </w:rPr>
        <w:br/>
      </w:r>
      <w:r w:rsidRPr="003E7CF3">
        <w:rPr>
          <w:color w:val="931F49"/>
        </w:rPr>
        <w:t>STEP 5:</w:t>
      </w:r>
      <w:r w:rsidRPr="00451323">
        <w:t xml:space="preserve"> </w:t>
      </w:r>
      <w:r w:rsidRPr="00256BB4">
        <w:rPr>
          <w:color w:val="000000"/>
        </w:rPr>
        <w:t>Review risk assessment and update</w:t>
      </w:r>
      <w:r w:rsidRPr="00256BB4">
        <w:rPr>
          <w:rFonts w:cs="Calibri"/>
          <w:b w:val="0"/>
          <w:color w:val="000000"/>
          <w:sz w:val="24"/>
          <w:szCs w:val="24"/>
        </w:rPr>
        <w:t xml:space="preserve"> </w:t>
      </w:r>
    </w:p>
    <w:p w14:paraId="6F5A8283" w14:textId="77777777" w:rsidR="00CC277A" w:rsidRPr="00256BB4" w:rsidRDefault="00CC277A" w:rsidP="00CC277A">
      <w:pPr>
        <w:spacing w:after="0"/>
        <w:rPr>
          <w:rFonts w:cs="Calibri"/>
          <w:color w:val="000000"/>
          <w:szCs w:val="24"/>
        </w:rPr>
      </w:pPr>
      <w:r w:rsidRPr="00256BB4">
        <w:rPr>
          <w:rFonts w:cs="Calibri"/>
          <w:color w:val="000000"/>
          <w:szCs w:val="24"/>
        </w:rPr>
        <w:t>It is important if you have identified action points and dates by which these should be achieved, that this is checked upon and the risk assessment amended and updated. Failure to carry out control measures by the dates specified could obviously have serious ramifications were anything to happen during the identified activity.</w:t>
      </w:r>
      <w:r w:rsidRPr="00256BB4">
        <w:rPr>
          <w:rFonts w:cs="Calibri"/>
          <w:color w:val="000000"/>
          <w:szCs w:val="24"/>
          <w:lang w:val="en"/>
        </w:rPr>
        <w:t xml:space="preserve"> </w:t>
      </w:r>
    </w:p>
    <w:p w14:paraId="7E4DE096" w14:textId="77777777" w:rsidR="00CC277A" w:rsidRPr="00256BB4" w:rsidRDefault="00CC277A" w:rsidP="00CC277A">
      <w:pPr>
        <w:spacing w:after="0"/>
        <w:rPr>
          <w:rFonts w:cs="Calibri"/>
          <w:color w:val="000000"/>
          <w:szCs w:val="24"/>
        </w:rPr>
      </w:pPr>
    </w:p>
    <w:p w14:paraId="0CADC438" w14:textId="77777777" w:rsidR="00CC277A" w:rsidRPr="00DC5549" w:rsidRDefault="00CC277A" w:rsidP="00CC277A">
      <w:pPr>
        <w:spacing w:after="0"/>
      </w:pPr>
    </w:p>
    <w:p w14:paraId="014D5736" w14:textId="77777777" w:rsidR="00CC277A" w:rsidRPr="00B64986" w:rsidRDefault="00CC277A" w:rsidP="00CC277A">
      <w:pPr>
        <w:pStyle w:val="Heading1"/>
        <w:rPr>
          <w:szCs w:val="26"/>
        </w:rPr>
      </w:pPr>
    </w:p>
    <w:p w14:paraId="0F17754F" w14:textId="77777777" w:rsidR="0064010F" w:rsidRPr="00CC277A" w:rsidRDefault="0064010F" w:rsidP="00CC277A"/>
    <w:sectPr w:rsidR="0064010F" w:rsidRPr="00CC277A" w:rsidSect="002B3D6C">
      <w:headerReference w:type="even" r:id="rId9"/>
      <w:headerReference w:type="default" r:id="rId10"/>
      <w:footerReference w:type="even" r:id="rId11"/>
      <w:footerReference w:type="default" r:id="rId12"/>
      <w:headerReference w:type="first" r:id="rId13"/>
      <w:footerReference w:type="first" r:id="rId14"/>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778C7" w14:textId="77777777" w:rsidR="00413CB8" w:rsidRDefault="00413CB8" w:rsidP="00640350">
      <w:r>
        <w:separator/>
      </w:r>
    </w:p>
  </w:endnote>
  <w:endnote w:type="continuationSeparator" w:id="0">
    <w:p w14:paraId="6D36D2E6" w14:textId="77777777" w:rsidR="00413CB8" w:rsidRDefault="00413CB8"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F3F540-FB5F-4CD7-97A4-B53ECCF6C9B5}"/>
    <w:embedBold r:id="rId2" w:fontKey="{B9B8562D-837E-4C9B-9EDA-6C5591A2D7E9}"/>
    <w:embedItalic r:id="rId3" w:fontKey="{F25EE075-3416-4891-A874-542212A2F50C}"/>
    <w:embedBoldItalic r:id="rId4" w:fontKey="{724BEEAE-2BE2-46AF-BEB3-09E6EB0DF2A3}"/>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D4125D8A-526D-4308-AAD4-DAA1D59B99C9}"/>
    <w:embedBold r:id="rId6" w:subsetted="1" w:fontKey="{8D73E012-6C3C-4F27-9EEB-0099F0582533}"/>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AC760393-CB52-4E44-A9E1-B4362064AC26}"/>
    <w:embedBold r:id="rId8" w:subsetted="1" w:fontKey="{ABADE692-F42A-4066-8495-F5CBF5B520A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61E7B" w14:textId="77777777" w:rsidR="00EE2DE1" w:rsidRPr="00572354" w:rsidRDefault="00B4196B" w:rsidP="00572354">
    <w:pPr>
      <w:pStyle w:val="Footer"/>
    </w:pPr>
    <w:r>
      <w:rPr>
        <w:noProof/>
      </w:rPr>
      <w:pict w14:anchorId="0BA5D226">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4B20FBB5"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C277A">
                  <w:rPr>
                    <w:rFonts w:ascii="BBC Reith Serif" w:hAnsi="BBC Reith Serif" w:cs="BBC Reith Sans Medium"/>
                    <w:b/>
                    <w:bCs/>
                    <w:color w:val="FFFFFF"/>
                  </w:rPr>
                  <w:t>I</w:t>
                </w:r>
              </w:p>
              <w:p w14:paraId="4B652525" w14:textId="77777777" w:rsidR="00572354" w:rsidRDefault="00572354"/>
            </w:txbxContent>
          </v:textbox>
        </v:shape>
      </w:pict>
    </w:r>
    <w:r>
      <w:rPr>
        <w:noProof/>
      </w:rPr>
      <w:pict w14:anchorId="737BB6B2">
        <v:shape id="_x0000_s2062" type="#_x0000_t202" style="position:absolute;margin-left:-34.3pt;margin-top:-14.6pt;width:48.75pt;height:29.25pt;z-index:5" filled="f" stroked="f">
          <v:textbox style="mso-next-textbox:#_x0000_s2062">
            <w:txbxContent>
              <w:p w14:paraId="27FA9D40"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6C1CC206">
        <v:shape id="_x0000_s2068" type="#_x0000_t202" style="position:absolute;margin-left:210.2pt;margin-top:804pt;width:304.6pt;height:26.25pt;z-index:8;mso-position-vertical-relative:page" filled="f" stroked="f">
          <v:textbox style="mso-next-textbox:#_x0000_s2068">
            <w:txbxContent>
              <w:p w14:paraId="4F58FED2" w14:textId="77777777" w:rsidR="00CC277A" w:rsidRPr="009D2290" w:rsidRDefault="00CC277A" w:rsidP="00CC277A">
                <w:pPr>
                  <w:jc w:val="right"/>
                  <w:rPr>
                    <w:color w:val="FFFFFF"/>
                  </w:rPr>
                </w:pPr>
                <w:r w:rsidRPr="00394EDB">
                  <w:rPr>
                    <w:color w:val="FFFFFF"/>
                  </w:rPr>
                  <w:t>Risk Assessment Process</w:t>
                </w:r>
              </w:p>
              <w:p w14:paraId="24349C53" w14:textId="77777777" w:rsidR="00A15BE6" w:rsidRPr="009D2290" w:rsidRDefault="00A15BE6" w:rsidP="00A15BE6">
                <w:pPr>
                  <w:jc w:val="right"/>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3394" w14:textId="77777777" w:rsidR="00DB2D3E" w:rsidRPr="002B3D6C" w:rsidRDefault="00B4196B" w:rsidP="008E7782">
    <w:pPr>
      <w:pStyle w:val="Footer"/>
      <w:tabs>
        <w:tab w:val="clear" w:pos="4320"/>
        <w:tab w:val="clear" w:pos="8640"/>
        <w:tab w:val="left" w:pos="8175"/>
      </w:tabs>
    </w:pPr>
    <w:r>
      <w:rPr>
        <w:noProof/>
        <w:lang w:eastAsia="en-GB"/>
      </w:rPr>
      <w:pict w14:anchorId="264C47A8">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5C7685A9"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C277A">
                  <w:rPr>
                    <w:rFonts w:ascii="BBC Reith Serif" w:hAnsi="BBC Reith Serif" w:cs="BBC Reith Sans Medium"/>
                    <w:b/>
                    <w:bCs/>
                    <w:color w:val="FFFFFF"/>
                  </w:rPr>
                  <w:t>I</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5765CC06">
        <v:shape id="_x0000_s2065" type="#_x0000_t202" style="position:absolute;margin-left:-40.2pt;margin-top:805.5pt;width:317.15pt;height:26.25pt;z-index:7;mso-position-vertical-relative:page" filled="f" stroked="f">
          <v:textbox style="mso-next-textbox:#_x0000_s2065">
            <w:txbxContent>
              <w:p w14:paraId="7848E54D" w14:textId="77777777" w:rsidR="00CC277A" w:rsidRPr="009D2290" w:rsidRDefault="00CC277A" w:rsidP="00CC277A">
                <w:pPr>
                  <w:rPr>
                    <w:color w:val="FFFFFF"/>
                  </w:rPr>
                </w:pPr>
                <w:r w:rsidRPr="00394EDB">
                  <w:rPr>
                    <w:color w:val="FFFFFF"/>
                  </w:rPr>
                  <w:t>Risk Assessment Process</w:t>
                </w:r>
              </w:p>
              <w:p w14:paraId="1F91AA52" w14:textId="77777777" w:rsidR="00A15BE6" w:rsidRPr="009D2290" w:rsidRDefault="00A15BE6" w:rsidP="00A15BE6">
                <w:pPr>
                  <w:rPr>
                    <w:color w:val="FFFFFF"/>
                  </w:rPr>
                </w:pPr>
              </w:p>
            </w:txbxContent>
          </v:textbox>
          <w10:wrap anchory="page"/>
          <w10:anchorlock/>
        </v:shape>
      </w:pict>
    </w:r>
    <w:r w:rsidR="001C689F">
      <w:rPr>
        <w:noProof/>
      </w:rPr>
      <w:pict w14:anchorId="7750F3C5">
        <v:shape id="_x0000_s2061" type="#_x0000_t202" style="position:absolute;margin-left:432.95pt;margin-top:-13.85pt;width:78pt;height:34.5pt;z-index:4" filled="f" stroked="f">
          <v:textbox style="mso-next-textbox:#_x0000_s2061">
            <w:txbxContent>
              <w:p w14:paraId="52266A8C"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26D261A4"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5B45" w14:textId="77777777" w:rsidR="00D37B45" w:rsidRDefault="00D37B45" w:rsidP="00640350"/>
  <w:p w14:paraId="6BF23A6F"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46B8A265"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0A34E" w14:textId="77777777" w:rsidR="00413CB8" w:rsidRDefault="00413CB8" w:rsidP="00640350">
      <w:r>
        <w:separator/>
      </w:r>
    </w:p>
  </w:footnote>
  <w:footnote w:type="continuationSeparator" w:id="0">
    <w:p w14:paraId="4C68A07E" w14:textId="77777777" w:rsidR="00413CB8" w:rsidRDefault="00413CB8"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2D499" w14:textId="77777777" w:rsidR="006E1247" w:rsidRDefault="001C689F" w:rsidP="00640350">
    <w:pPr>
      <w:pStyle w:val="Header"/>
    </w:pPr>
    <w:r>
      <w:rPr>
        <w:noProof/>
        <w:lang w:val="en-GB" w:eastAsia="en-GB" w:bidi="ar-SA"/>
      </w:rPr>
      <w:pict w14:anchorId="7439D30E">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66B725EC" w14:textId="77777777" w:rsidR="00111BBA" w:rsidRDefault="001125F4" w:rsidP="00111BBA">
                <w:r>
                  <w:rPr>
                    <w:noProof/>
                    <w:lang w:val="en-GB" w:eastAsia="en-GB" w:bidi="ar-SA"/>
                  </w:rPr>
                  <w:pict w14:anchorId="5F04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833.25pt">
                      <v:imagedata r:id="rId1" o:title="GP5right"/>
                    </v:shape>
                  </w:pict>
                </w:r>
                <w:r>
                  <w:rPr>
                    <w:noProof/>
                    <w:lang w:val="en-GB" w:eastAsia="en-GB" w:bidi="ar-SA"/>
                  </w:rPr>
                  <w:pict w14:anchorId="40EFD67B">
                    <v:shape id="_x0000_i1026"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69CF"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6962BAD1">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1E51FA05" w14:textId="77777777" w:rsidR="00A6454C" w:rsidRDefault="00503E6F" w:rsidP="00640350">
                <w:r>
                  <w:rPr>
                    <w:noProof/>
                    <w:lang w:val="en-GB" w:eastAsia="en-GB" w:bidi="ar-SA"/>
                  </w:rPr>
                  <w:pict w14:anchorId="4C03F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B0DA3" w14:textId="77777777" w:rsidR="00237015" w:rsidRDefault="001C689F" w:rsidP="00640350">
    <w:pPr>
      <w:pStyle w:val="NoSpacing"/>
    </w:pPr>
    <w:r>
      <w:rPr>
        <w:lang w:eastAsia="zh-TW"/>
      </w:rPr>
      <w:pict w14:anchorId="77A4B47D">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2DB22A74" w14:textId="77777777" w:rsidR="00B93932" w:rsidRDefault="009D2290" w:rsidP="00640350">
                <w:r w:rsidRPr="009D2290">
                  <w:rPr>
                    <w:noProof/>
                    <w:lang w:val="en-GB" w:eastAsia="en-GB" w:bidi="ar-SA"/>
                  </w:rPr>
                  <w:pict w14:anchorId="5016A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backing1" style="width:591.75pt;height:832.5pt;visibility:visible">
                      <v:imagedata r:id="rId1" o:title="backing1"/>
                    </v:shape>
                  </w:pict>
                </w:r>
              </w:p>
            </w:txbxContent>
          </v:textbox>
          <w10:wrap anchory="page"/>
          <w10:anchorlock/>
        </v:shape>
      </w:pict>
    </w:r>
    <w:r w:rsidR="00746597">
      <w:tab/>
    </w:r>
    <w:r w:rsidR="00CC5910">
      <w:tab/>
    </w:r>
  </w:p>
  <w:p w14:paraId="4DF6F99C"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C0BDA"/>
    <w:multiLevelType w:val="hybridMultilevel"/>
    <w:tmpl w:val="9258C090"/>
    <w:lvl w:ilvl="0" w:tplc="CC94C7B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61D4B"/>
    <w:multiLevelType w:val="hybridMultilevel"/>
    <w:tmpl w:val="A0EC0356"/>
    <w:lvl w:ilvl="0" w:tplc="20524C4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5"/>
  </w:num>
  <w:num w:numId="3">
    <w:abstractNumId w:val="2"/>
  </w:num>
  <w:num w:numId="4">
    <w:abstractNumId w:val="6"/>
  </w:num>
  <w:num w:numId="5">
    <w:abstractNumId w:val="10"/>
  </w:num>
  <w:num w:numId="6">
    <w:abstractNumId w:val="8"/>
  </w:num>
  <w:num w:numId="7">
    <w:abstractNumId w:val="2"/>
    <w:lvlOverride w:ilvl="0">
      <w:startOverride w:val="1"/>
    </w:lvlOverride>
  </w:num>
  <w:num w:numId="8">
    <w:abstractNumId w:val="2"/>
    <w:lvlOverride w:ilvl="0">
      <w:startOverride w:val="1"/>
    </w:lvlOverride>
  </w:num>
  <w:num w:numId="9">
    <w:abstractNumId w:val="15"/>
  </w:num>
  <w:num w:numId="10">
    <w:abstractNumId w:val="11"/>
  </w:num>
  <w:num w:numId="11">
    <w:abstractNumId w:val="13"/>
  </w:num>
  <w:num w:numId="12">
    <w:abstractNumId w:val="4"/>
  </w:num>
  <w:num w:numId="13">
    <w:abstractNumId w:val="1"/>
  </w:num>
  <w:num w:numId="14">
    <w:abstractNumId w:val="7"/>
  </w:num>
  <w:num w:numId="15">
    <w:abstractNumId w:val="12"/>
  </w:num>
  <w:num w:numId="16">
    <w:abstractNumId w:val="3"/>
  </w:num>
  <w:num w:numId="17">
    <w:abstractNumId w:val="14"/>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B16C8"/>
    <w:rsid w:val="000D21CE"/>
    <w:rsid w:val="000D444E"/>
    <w:rsid w:val="000E6126"/>
    <w:rsid w:val="000F3278"/>
    <w:rsid w:val="00103525"/>
    <w:rsid w:val="00111BBA"/>
    <w:rsid w:val="001125F4"/>
    <w:rsid w:val="00117629"/>
    <w:rsid w:val="00117860"/>
    <w:rsid w:val="00136E69"/>
    <w:rsid w:val="0014156B"/>
    <w:rsid w:val="001504A4"/>
    <w:rsid w:val="001520FC"/>
    <w:rsid w:val="001570E5"/>
    <w:rsid w:val="00163E32"/>
    <w:rsid w:val="001713C8"/>
    <w:rsid w:val="00171D7C"/>
    <w:rsid w:val="00190E43"/>
    <w:rsid w:val="001C689F"/>
    <w:rsid w:val="001C68D8"/>
    <w:rsid w:val="001E7A83"/>
    <w:rsid w:val="00206B91"/>
    <w:rsid w:val="00213862"/>
    <w:rsid w:val="00215618"/>
    <w:rsid w:val="0022472B"/>
    <w:rsid w:val="002345F8"/>
    <w:rsid w:val="00235877"/>
    <w:rsid w:val="00237015"/>
    <w:rsid w:val="00244D48"/>
    <w:rsid w:val="00256BB4"/>
    <w:rsid w:val="002606D7"/>
    <w:rsid w:val="002657BC"/>
    <w:rsid w:val="00272847"/>
    <w:rsid w:val="002873FB"/>
    <w:rsid w:val="002A16C2"/>
    <w:rsid w:val="002B3D6C"/>
    <w:rsid w:val="002C08CE"/>
    <w:rsid w:val="002C36D7"/>
    <w:rsid w:val="002F06AD"/>
    <w:rsid w:val="00305025"/>
    <w:rsid w:val="00310040"/>
    <w:rsid w:val="00330416"/>
    <w:rsid w:val="00371C4E"/>
    <w:rsid w:val="00375EF3"/>
    <w:rsid w:val="00386DD9"/>
    <w:rsid w:val="003A0F68"/>
    <w:rsid w:val="003B1D95"/>
    <w:rsid w:val="003D2B9E"/>
    <w:rsid w:val="003E47C6"/>
    <w:rsid w:val="003E7A2E"/>
    <w:rsid w:val="00403C83"/>
    <w:rsid w:val="00413CB8"/>
    <w:rsid w:val="00415AD1"/>
    <w:rsid w:val="004359B1"/>
    <w:rsid w:val="0044521A"/>
    <w:rsid w:val="0044796C"/>
    <w:rsid w:val="004603AE"/>
    <w:rsid w:val="00464754"/>
    <w:rsid w:val="00480522"/>
    <w:rsid w:val="00483724"/>
    <w:rsid w:val="004A3E37"/>
    <w:rsid w:val="004A414C"/>
    <w:rsid w:val="004F1C54"/>
    <w:rsid w:val="00500EFA"/>
    <w:rsid w:val="00501ADD"/>
    <w:rsid w:val="00503E6F"/>
    <w:rsid w:val="005047CC"/>
    <w:rsid w:val="00505E4F"/>
    <w:rsid w:val="005175BF"/>
    <w:rsid w:val="00543F45"/>
    <w:rsid w:val="0054687F"/>
    <w:rsid w:val="00556DF6"/>
    <w:rsid w:val="00556E7B"/>
    <w:rsid w:val="00563B02"/>
    <w:rsid w:val="00572354"/>
    <w:rsid w:val="00591149"/>
    <w:rsid w:val="005A08C0"/>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F7E28"/>
    <w:rsid w:val="00800386"/>
    <w:rsid w:val="008044FD"/>
    <w:rsid w:val="00823FE0"/>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B5F"/>
    <w:rsid w:val="00972589"/>
    <w:rsid w:val="0098700E"/>
    <w:rsid w:val="00992EA5"/>
    <w:rsid w:val="009A21CE"/>
    <w:rsid w:val="009A7F0B"/>
    <w:rsid w:val="009D2290"/>
    <w:rsid w:val="00A02BE5"/>
    <w:rsid w:val="00A06A40"/>
    <w:rsid w:val="00A07F55"/>
    <w:rsid w:val="00A15BE6"/>
    <w:rsid w:val="00A1758A"/>
    <w:rsid w:val="00A31955"/>
    <w:rsid w:val="00A554C9"/>
    <w:rsid w:val="00A5627C"/>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4196B"/>
    <w:rsid w:val="00B62C2E"/>
    <w:rsid w:val="00B64986"/>
    <w:rsid w:val="00B9070A"/>
    <w:rsid w:val="00B93932"/>
    <w:rsid w:val="00BA03E0"/>
    <w:rsid w:val="00BA3034"/>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277A"/>
    <w:rsid w:val="00CC5910"/>
    <w:rsid w:val="00D036E1"/>
    <w:rsid w:val="00D12EE7"/>
    <w:rsid w:val="00D37B45"/>
    <w:rsid w:val="00D37BB9"/>
    <w:rsid w:val="00D70018"/>
    <w:rsid w:val="00D876CB"/>
    <w:rsid w:val="00DA5F9A"/>
    <w:rsid w:val="00DB2D3E"/>
    <w:rsid w:val="00DD3165"/>
    <w:rsid w:val="00DD6CC6"/>
    <w:rsid w:val="00DE3D6E"/>
    <w:rsid w:val="00DE74C1"/>
    <w:rsid w:val="00DF2039"/>
    <w:rsid w:val="00E12036"/>
    <w:rsid w:val="00E16C2E"/>
    <w:rsid w:val="00E20EE8"/>
    <w:rsid w:val="00E2454E"/>
    <w:rsid w:val="00E317BC"/>
    <w:rsid w:val="00E45737"/>
    <w:rsid w:val="00E45AAA"/>
    <w:rsid w:val="00E522D2"/>
    <w:rsid w:val="00E53B42"/>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shapelayout>
  </w:shapeDefaults>
  <w:decimalSymbol w:val="."/>
  <w:listSeparator w:val=","/>
  <w14:docId w14:val="06D53314"/>
  <w14:discardImageEditingData/>
  <w14:defaultImageDpi w14:val="150"/>
  <w15:docId w15:val="{419D5302-024F-4330-A7FB-245369FA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styleId="BodyText3">
    <w:name w:val="Body Text 3"/>
    <w:basedOn w:val="Normal"/>
    <w:link w:val="BodyText3Char"/>
    <w:semiHidden/>
    <w:unhideWhenUsed/>
    <w:rsid w:val="00CC277A"/>
    <w:pPr>
      <w:spacing w:after="120"/>
    </w:pPr>
    <w:rPr>
      <w:sz w:val="16"/>
      <w:szCs w:val="16"/>
    </w:rPr>
  </w:style>
  <w:style w:type="character" w:customStyle="1" w:styleId="BodyText3Char">
    <w:name w:val="Body Text 3 Char"/>
    <w:link w:val="BodyText3"/>
    <w:semiHidden/>
    <w:rsid w:val="00CC277A"/>
    <w:rPr>
      <w:color w:val="404040"/>
      <w:sz w:val="16"/>
      <w:szCs w:val="16"/>
      <w:lang w:val="en-US" w:eastAsia="en-US" w:bidi="en-US"/>
    </w:rPr>
  </w:style>
  <w:style w:type="paragraph" w:styleId="BodyText2">
    <w:name w:val="Body Text 2"/>
    <w:basedOn w:val="Normal"/>
    <w:link w:val="BodyText2Char"/>
    <w:semiHidden/>
    <w:unhideWhenUsed/>
    <w:rsid w:val="00CC277A"/>
    <w:pPr>
      <w:spacing w:after="120" w:line="480" w:lineRule="auto"/>
    </w:pPr>
  </w:style>
  <w:style w:type="character" w:customStyle="1" w:styleId="BodyText2Char">
    <w:name w:val="Body Text 2 Char"/>
    <w:link w:val="BodyText2"/>
    <w:semiHidden/>
    <w:rsid w:val="00CC277A"/>
    <w:rPr>
      <w:color w:val="404040"/>
      <w:sz w:val="24"/>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3629C-4B38-4EFB-A266-4124779F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0</TotalTime>
  <Pages>4</Pages>
  <Words>1149</Words>
  <Characters>6554</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GP4 Appendix 2015</vt:lpstr>
      <vt:lpstr>    Introduction</vt:lpstr>
      <vt:lpstr>        Risk management is something we all do, whether managing large projects or simpl</vt:lpstr>
      <vt:lpstr>        A risk assessment is a very useful tool to help think through making activities/</vt:lpstr>
      <vt:lpstr>        It is not possible to have a uniformed risk assessment as each assessment will b</vt:lpstr>
      <vt:lpstr>        There is much guidance available from the Health &amp; Safety Executive in respect o</vt:lpstr>
      <vt:lpstr>        This document aims to assist anyone who is responsible for assessing Children an</vt:lpstr>
      <vt:lpstr>    What is a risk assessment?</vt:lpstr>
      <vt:lpstr>    Who should do risk assessments?</vt:lpstr>
      <vt:lpstr>    When should risk assessments be done? </vt:lpstr>
      <vt:lpstr>Non compliance</vt:lpstr>
      <vt:lpstr>STEP 1: Identify the hazards </vt:lpstr>
      <vt:lpstr>STEP 2: Decide who might be harmed and how</vt:lpstr>
      <vt:lpstr>STEP 3: Evaluate the risk and decide what precautions need to be put in place</vt:lpstr>
      <vt:lpstr>Stage 1 – likelihood (a)</vt:lpstr>
      <vt:lpstr>Stage 2 – severity of harm that could be caused (b)</vt:lpstr>
      <vt:lpstr>STEP 4: Record your findings</vt:lpstr>
      <vt:lpstr>STEP 5: Review risk assessment and update </vt:lpstr>
      <vt:lpstr/>
    </vt:vector>
  </TitlesOfParts>
  <Company>HP</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I A Guide to Risk Assessment</dc:title>
  <dc:subject>GP4 Appendix 2015</dc:subject>
  <dc:creator>graphics@urc</dc:creator>
  <cp:keywords/>
  <cp:lastModifiedBy>Sara Foyle</cp:lastModifiedBy>
  <cp:revision>2</cp:revision>
  <cp:lastPrinted>2020-02-21T09:57:00Z</cp:lastPrinted>
  <dcterms:created xsi:type="dcterms:W3CDTF">2021-01-04T14:25:00Z</dcterms:created>
  <dcterms:modified xsi:type="dcterms:W3CDTF">2021-01-04T14:25:00Z</dcterms:modified>
</cp:coreProperties>
</file>