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91F" w:rsidRDefault="007E58B9">
      <w:pPr>
        <w:rPr>
          <w:rFonts w:ascii="Gill Sans MT" w:hAnsi="Gill Sans MT" w:hint="eastAsia"/>
          <w:b/>
          <w:bCs/>
        </w:rPr>
      </w:pPr>
      <w:r>
        <w:rPr>
          <w:rFonts w:ascii="Gill Sans MT" w:hAnsi="Gill Sans MT"/>
          <w:b/>
          <w:bCs/>
        </w:rPr>
        <w:t>Easing out of Lockdown – what next?</w:t>
      </w:r>
    </w:p>
    <w:p w:rsidR="004F791F" w:rsidRDefault="004F791F">
      <w:pPr>
        <w:rPr>
          <w:rFonts w:ascii="Gill Sans MT" w:hAnsi="Gill Sans MT" w:hint="eastAsia"/>
        </w:rPr>
      </w:pPr>
    </w:p>
    <w:p w:rsidR="004F791F" w:rsidRDefault="007E58B9">
      <w:pPr>
        <w:rPr>
          <w:rFonts w:ascii="Gill Sans MT" w:hAnsi="Gill Sans MT" w:hint="eastAsia"/>
        </w:rPr>
      </w:pPr>
      <w:r>
        <w:rPr>
          <w:rFonts w:ascii="Gill Sans MT" w:hAnsi="Gill Sans MT"/>
        </w:rPr>
        <w:t xml:space="preserve">At the beginning of lockdown in this coronavirus pandemic, the Tragedy and Congregations team offered a short document on </w:t>
      </w:r>
      <w:r>
        <w:rPr>
          <w:rFonts w:ascii="Gill Sans MT" w:hAnsi="Gill Sans MT"/>
          <w:i/>
          <w:iCs/>
        </w:rPr>
        <w:t>‘Thoughts for Ministers in the first phase of the coronavirus crisis’</w:t>
      </w:r>
      <w:r>
        <w:rPr>
          <w:rFonts w:ascii="Gill Sans MT" w:hAnsi="Gill Sans MT"/>
        </w:rPr>
        <w:t xml:space="preserve"> </w:t>
      </w:r>
      <w:hyperlink r:id="rId7">
        <w:r>
          <w:rPr>
            <w:rStyle w:val="InternetLink"/>
            <w:rFonts w:ascii="Gill Sans MT" w:hAnsi="Gill Sans MT"/>
          </w:rPr>
          <w:t>https://tragedyandcongregations.org.uk/category/blog</w:t>
        </w:r>
      </w:hyperlink>
      <w:hyperlink>
        <w:r>
          <w:rPr>
            <w:rFonts w:ascii="Gill Sans MT" w:hAnsi="Gill Sans MT"/>
          </w:rPr>
          <w:t xml:space="preserve"> </w:t>
        </w:r>
      </w:hyperlink>
      <w:r>
        <w:rPr>
          <w:rFonts w:ascii="Gill Sans MT" w:hAnsi="Gill Sans MT"/>
        </w:rPr>
        <w:t xml:space="preserve">which is still worth revisiting for the information on trauma reactions. </w:t>
      </w:r>
    </w:p>
    <w:p w:rsidR="004F791F" w:rsidRDefault="004F791F">
      <w:pPr>
        <w:rPr>
          <w:rFonts w:ascii="Gill Sans MT" w:hAnsi="Gill Sans MT" w:hint="eastAsia"/>
        </w:rPr>
      </w:pPr>
    </w:p>
    <w:p w:rsidR="004F791F" w:rsidRDefault="007E58B9">
      <w:pPr>
        <w:rPr>
          <w:rFonts w:ascii="Gill Sans MT" w:hAnsi="Gill Sans MT" w:hint="eastAsia"/>
          <w:b/>
          <w:bCs/>
        </w:rPr>
      </w:pPr>
      <w:r>
        <w:rPr>
          <w:rFonts w:ascii="Gill Sans MT" w:hAnsi="Gill Sans MT"/>
          <w:b/>
          <w:bCs/>
        </w:rPr>
        <w:t>Stress is exhausting</w:t>
      </w:r>
    </w:p>
    <w:p w:rsidR="004F791F" w:rsidRDefault="007E58B9">
      <w:pPr>
        <w:rPr>
          <w:rFonts w:ascii="Gill Sans MT" w:hAnsi="Gill Sans MT" w:hint="eastAsia"/>
        </w:rPr>
      </w:pPr>
      <w:r>
        <w:rPr>
          <w:rFonts w:ascii="Gill Sans MT" w:hAnsi="Gill Sans MT"/>
        </w:rPr>
        <w:t>15 weeks on, as we b</w:t>
      </w:r>
      <w:r>
        <w:rPr>
          <w:rFonts w:ascii="Gill Sans MT" w:hAnsi="Gill Sans MT"/>
        </w:rPr>
        <w:t>egin to ease out of lockdown, I wonder what your reaction was to the news that churches could open again for private prayer and then for public worship at the beginning of Jul</w:t>
      </w:r>
      <w:r w:rsidR="00A927D4">
        <w:rPr>
          <w:rFonts w:ascii="Gill Sans MT" w:hAnsi="Gill Sans MT"/>
        </w:rPr>
        <w:t>y? If the Twitter-sphere is any</w:t>
      </w:r>
      <w:bookmarkStart w:id="0" w:name="_GoBack"/>
      <w:bookmarkEnd w:id="0"/>
      <w:r>
        <w:rPr>
          <w:rFonts w:ascii="Gill Sans MT" w:hAnsi="Gill Sans MT"/>
        </w:rPr>
        <w:t xml:space="preserve">thing to go by then it is, as would be expected, </w:t>
      </w:r>
      <w:r>
        <w:rPr>
          <w:rFonts w:ascii="Gill Sans MT" w:hAnsi="Gill Sans MT"/>
        </w:rPr>
        <w:t>a very mixed experience, with some really glad and able to be back in church again, and others more cautious or unable to open up for various reasons. But whatever your situation, just coping with the experience of the past 15 weeks will have been exhausti</w:t>
      </w:r>
      <w:r>
        <w:rPr>
          <w:rFonts w:ascii="Gill Sans MT" w:hAnsi="Gill Sans MT"/>
        </w:rPr>
        <w:t>ng on a personal and professional level, as well as psychological and emotional. The stress reaction to a crisis is fuelled by the release of adrenalin to help us respond as best we can. But that stress response is only meant to last for a short time to de</w:t>
      </w:r>
      <w:r>
        <w:rPr>
          <w:rFonts w:ascii="Gill Sans MT" w:hAnsi="Gill Sans MT"/>
        </w:rPr>
        <w:t>al with an immediate event - not 3 months and counting! It will be in our bodies as well as our minds that we will be registering the effects of this.</w:t>
      </w:r>
    </w:p>
    <w:p w:rsidR="004F791F" w:rsidRDefault="004F791F">
      <w:pPr>
        <w:rPr>
          <w:rFonts w:ascii="Gill Sans MT" w:hAnsi="Gill Sans MT" w:hint="eastAsia"/>
        </w:rPr>
      </w:pPr>
    </w:p>
    <w:p w:rsidR="004F791F" w:rsidRDefault="007E58B9">
      <w:pPr>
        <w:rPr>
          <w:rFonts w:ascii="Gill Sans MT" w:hAnsi="Gill Sans MT" w:hint="eastAsia"/>
          <w:b/>
          <w:bCs/>
        </w:rPr>
      </w:pPr>
      <w:r>
        <w:rPr>
          <w:rFonts w:ascii="Gill Sans MT" w:hAnsi="Gill Sans MT"/>
          <w:b/>
          <w:bCs/>
        </w:rPr>
        <w:t>Take time out</w:t>
      </w:r>
    </w:p>
    <w:p w:rsidR="004F791F" w:rsidRDefault="007E58B9">
      <w:pPr>
        <w:rPr>
          <w:rFonts w:ascii="Gill Sans MT" w:hAnsi="Gill Sans MT" w:hint="eastAsia"/>
        </w:rPr>
      </w:pPr>
      <w:r>
        <w:rPr>
          <w:rFonts w:ascii="Gill Sans MT" w:hAnsi="Gill Sans MT"/>
        </w:rPr>
        <w:t>In a recent poll of clergy in the Diocese of London, it emerged that 72% had not had any t</w:t>
      </w:r>
      <w:r>
        <w:rPr>
          <w:rFonts w:ascii="Gill Sans MT" w:hAnsi="Gill Sans MT"/>
        </w:rPr>
        <w:t xml:space="preserve">ime off </w:t>
      </w:r>
      <w:proofErr w:type="gramStart"/>
      <w:r>
        <w:rPr>
          <w:rFonts w:ascii="Gill Sans MT" w:hAnsi="Gill Sans MT"/>
        </w:rPr>
        <w:t>since</w:t>
      </w:r>
      <w:proofErr w:type="gramEnd"/>
      <w:r>
        <w:rPr>
          <w:rFonts w:ascii="Gill Sans MT" w:hAnsi="Gill Sans MT"/>
        </w:rPr>
        <w:t xml:space="preserve"> lockdown began. It’s understandably been really difficult to take time out during lockdown but it is vital for ministers and church members to take time out over the summer, whatever that will look like. Your whole brain-body needs to rest an</w:t>
      </w:r>
      <w:r>
        <w:rPr>
          <w:rFonts w:ascii="Gill Sans MT" w:hAnsi="Gill Sans MT"/>
        </w:rPr>
        <w:t xml:space="preserve">d allow the nervous system to reset before ploughing on to the next phase of this crisis. </w:t>
      </w:r>
      <w:proofErr w:type="spellStart"/>
      <w:r>
        <w:rPr>
          <w:rFonts w:ascii="Gill Sans MT" w:hAnsi="Gill Sans MT"/>
        </w:rPr>
        <w:t>Self care</w:t>
      </w:r>
      <w:proofErr w:type="spellEnd"/>
      <w:r>
        <w:rPr>
          <w:rFonts w:ascii="Gill Sans MT" w:hAnsi="Gill Sans MT"/>
        </w:rPr>
        <w:t xml:space="preserve"> is vital if we are in this for the long-haul. </w:t>
      </w:r>
    </w:p>
    <w:p w:rsidR="004F791F" w:rsidRDefault="004F791F">
      <w:pPr>
        <w:rPr>
          <w:rFonts w:ascii="Gill Sans MT" w:hAnsi="Gill Sans MT" w:hint="eastAsia"/>
        </w:rPr>
      </w:pPr>
    </w:p>
    <w:p w:rsidR="004F791F" w:rsidRDefault="007E58B9">
      <w:pPr>
        <w:rPr>
          <w:rFonts w:ascii="Gill Sans MT" w:hAnsi="Gill Sans MT" w:hint="eastAsia"/>
          <w:b/>
          <w:bCs/>
        </w:rPr>
      </w:pPr>
      <w:r>
        <w:rPr>
          <w:rFonts w:ascii="Gill Sans MT" w:hAnsi="Gill Sans MT"/>
          <w:b/>
          <w:bCs/>
        </w:rPr>
        <w:t>Take time to reflect</w:t>
      </w:r>
    </w:p>
    <w:p w:rsidR="004F791F" w:rsidRDefault="007E58B9">
      <w:pPr>
        <w:rPr>
          <w:rFonts w:ascii="Gill Sans MT" w:hAnsi="Gill Sans MT" w:hint="eastAsia"/>
        </w:rPr>
      </w:pPr>
      <w:r>
        <w:rPr>
          <w:rFonts w:ascii="Gill Sans MT" w:hAnsi="Gill Sans MT"/>
        </w:rPr>
        <w:t xml:space="preserve">You may have come across the saying, </w:t>
      </w:r>
      <w:r>
        <w:rPr>
          <w:rFonts w:ascii="Gill Sans MT" w:hAnsi="Gill Sans MT"/>
          <w:i/>
          <w:iCs/>
        </w:rPr>
        <w:t>“we have travelled so far, so fast, that now it is</w:t>
      </w:r>
      <w:r>
        <w:rPr>
          <w:rFonts w:ascii="Gill Sans MT" w:hAnsi="Gill Sans MT"/>
          <w:i/>
          <w:iCs/>
        </w:rPr>
        <w:t xml:space="preserve"> time to sit and let our souls catch up with us”. </w:t>
      </w:r>
      <w:r>
        <w:rPr>
          <w:rFonts w:ascii="Gill Sans MT" w:hAnsi="Gill Sans MT"/>
        </w:rPr>
        <w:t>I’ve seen it in various forms, but the truth of it is important for this in-between time from one stage of the pandemic to the next. It’s important for us on a personal level, but also for ministers to be a</w:t>
      </w:r>
      <w:r>
        <w:rPr>
          <w:rFonts w:ascii="Gill Sans MT" w:hAnsi="Gill Sans MT"/>
        </w:rPr>
        <w:t>ble to encourage church members and church leaders to reflect on their experience and where we are now. There is no ‘going back to normal’ as many of us wish for, and there will be many losses to acknowledge and grieve, as well as new insights, initiatives</w:t>
      </w:r>
      <w:r>
        <w:rPr>
          <w:rFonts w:ascii="Gill Sans MT" w:hAnsi="Gill Sans MT"/>
        </w:rPr>
        <w:t xml:space="preserve"> and opportunities that have emerged. But most importantly, what has shifted within ourselves as people and congregations? What have our experiences been and what have we learnt?  When we travel this road of reflection, we are better able to make life-givi</w:t>
      </w:r>
      <w:r>
        <w:rPr>
          <w:rFonts w:ascii="Gill Sans MT" w:hAnsi="Gill Sans MT"/>
        </w:rPr>
        <w:t>ng choices about how to move forwards as God’s people on the Way.</w:t>
      </w:r>
    </w:p>
    <w:p w:rsidR="004F791F" w:rsidRDefault="004F791F">
      <w:pPr>
        <w:rPr>
          <w:rFonts w:ascii="Gill Sans MT" w:hAnsi="Gill Sans MT" w:hint="eastAsia"/>
          <w:b/>
          <w:bCs/>
        </w:rPr>
      </w:pPr>
    </w:p>
    <w:p w:rsidR="004F791F" w:rsidRDefault="007E58B9">
      <w:pPr>
        <w:rPr>
          <w:rFonts w:ascii="Gill Sans MT" w:hAnsi="Gill Sans MT" w:hint="eastAsia"/>
          <w:b/>
          <w:bCs/>
        </w:rPr>
      </w:pPr>
      <w:r>
        <w:rPr>
          <w:rFonts w:ascii="Gill Sans MT" w:hAnsi="Gill Sans MT"/>
          <w:b/>
          <w:bCs/>
        </w:rPr>
        <w:t>Living with the unknown</w:t>
      </w:r>
    </w:p>
    <w:p w:rsidR="004F791F" w:rsidRDefault="007E58B9">
      <w:pPr>
        <w:rPr>
          <w:rFonts w:hint="eastAsia"/>
        </w:rPr>
      </w:pPr>
      <w:r>
        <w:rPr>
          <w:rFonts w:ascii="Gill Sans MT" w:hAnsi="Gill Sans MT"/>
        </w:rPr>
        <w:t>One of the hardest things of living through this pandemic crisis is living with uncertainty, with the anxiety of simply not knowing. Nobody knows how this will all t</w:t>
      </w:r>
      <w:r>
        <w:rPr>
          <w:rFonts w:ascii="Gill Sans MT" w:hAnsi="Gill Sans MT"/>
        </w:rPr>
        <w:t>urn out, and what ups and downs there will be on the way. It makes us feel insecure and vulnerable. How can we resource ourselves to live with such vulnerability – both our own and as leaders, trying to hold it for others? For leaders in these times, it me</w:t>
      </w:r>
      <w:r>
        <w:rPr>
          <w:rFonts w:ascii="Gill Sans MT" w:hAnsi="Gill Sans MT"/>
        </w:rPr>
        <w:t xml:space="preserve">ans </w:t>
      </w:r>
      <w:r>
        <w:rPr>
          <w:rFonts w:ascii="Gill Sans MT" w:eastAsia="Times New Roman" w:hAnsi="Gill Sans MT" w:cstheme="minorHAnsi"/>
          <w:color w:val="000000"/>
        </w:rPr>
        <w:t xml:space="preserve">holding your nerve and being prepared to live with the vulnerability of ‘not knowing’ the answers, but being prepared to work them out together. </w:t>
      </w:r>
    </w:p>
    <w:p w:rsidR="004F791F" w:rsidRDefault="004F791F">
      <w:pPr>
        <w:rPr>
          <w:rFonts w:ascii="Gill Sans MT" w:eastAsia="Times New Roman" w:hAnsi="Gill Sans MT" w:cstheme="minorHAnsi"/>
          <w:color w:val="000000"/>
        </w:rPr>
      </w:pPr>
    </w:p>
    <w:p w:rsidR="004F791F" w:rsidRDefault="007E58B9">
      <w:pPr>
        <w:rPr>
          <w:rFonts w:hint="eastAsia"/>
        </w:rPr>
      </w:pPr>
      <w:r>
        <w:rPr>
          <w:rFonts w:ascii="Gill Sans MT" w:eastAsia="Times New Roman" w:hAnsi="Gill Sans MT" w:cstheme="minorHAnsi"/>
          <w:color w:val="000000"/>
        </w:rPr>
        <w:t xml:space="preserve">The poet – </w:t>
      </w:r>
      <w:r>
        <w:rPr>
          <w:rFonts w:ascii="Gill Sans MT" w:eastAsia="Times New Roman" w:hAnsi="Gill Sans MT" w:cstheme="minorHAnsi"/>
          <w:color w:val="000000"/>
          <w:lang w:val="en-US"/>
        </w:rPr>
        <w:t>Maria Rainer Rilke counselled his ‘young poet’ to be patient with the uncertainties in his hea</w:t>
      </w:r>
      <w:r>
        <w:rPr>
          <w:rFonts w:ascii="Gill Sans MT" w:eastAsia="Times New Roman" w:hAnsi="Gill Sans MT" w:cstheme="minorHAnsi"/>
          <w:color w:val="000000"/>
          <w:lang w:val="en-US"/>
        </w:rPr>
        <w:t>rt, to ‘love the</w:t>
      </w:r>
      <w:r>
        <w:rPr>
          <w:rFonts w:ascii="Gill Sans MT" w:eastAsia="Times New Roman" w:hAnsi="Gill Sans MT" w:cstheme="minorHAnsi"/>
          <w:i/>
          <w:iCs/>
          <w:color w:val="000000"/>
          <w:lang w:val="en-US"/>
        </w:rPr>
        <w:t xml:space="preserve"> questions themselves’</w:t>
      </w:r>
      <w:r>
        <w:rPr>
          <w:rFonts w:ascii="Gill Sans MT" w:eastAsia="Times New Roman" w:hAnsi="Gill Sans MT" w:cstheme="minorHAnsi"/>
          <w:color w:val="000000"/>
          <w:lang w:val="en-US"/>
        </w:rPr>
        <w:t xml:space="preserve"> and to live them, without seeking answers. He would not be given the answers, wrote Rilke, because he could not live with them. Instead he should ‘</w:t>
      </w:r>
      <w:r>
        <w:rPr>
          <w:rFonts w:ascii="Gill Sans MT" w:eastAsia="Times New Roman" w:hAnsi="Gill Sans MT" w:cstheme="minorHAnsi"/>
          <w:i/>
          <w:iCs/>
          <w:color w:val="000000"/>
          <w:lang w:val="en-US"/>
        </w:rPr>
        <w:t>Live</w:t>
      </w:r>
      <w:r>
        <w:rPr>
          <w:rFonts w:ascii="Gill Sans MT" w:eastAsia="Times New Roman" w:hAnsi="Gill Sans MT" w:cstheme="minorHAnsi"/>
          <w:color w:val="000000"/>
          <w:lang w:val="en-US"/>
        </w:rPr>
        <w:t xml:space="preserve"> the questions now.’</w:t>
      </w:r>
      <w:r>
        <w:rPr>
          <w:rStyle w:val="FootnoteAnchor"/>
          <w:rFonts w:ascii="Gill Sans MT" w:eastAsia="Times New Roman" w:hAnsi="Gill Sans MT" w:cstheme="minorHAnsi"/>
          <w:color w:val="000000"/>
          <w:lang w:val="en-US"/>
        </w:rPr>
        <w:footnoteReference w:id="1"/>
      </w:r>
      <w:r>
        <w:rPr>
          <w:rFonts w:ascii="Gill Sans MT" w:eastAsia="Times New Roman" w:hAnsi="Gill Sans MT" w:cstheme="minorHAnsi"/>
          <w:color w:val="000000"/>
          <w:lang w:val="en-US"/>
        </w:rPr>
        <w:t xml:space="preserve">  ‘Perhaps [we] will then gradually,’ suggests Rilke, ‘without noticing it, live along </w:t>
      </w:r>
      <w:r>
        <w:rPr>
          <w:rFonts w:ascii="Gill Sans MT" w:eastAsia="Times New Roman" w:hAnsi="Gill Sans MT" w:cstheme="minorHAnsi"/>
          <w:color w:val="000000"/>
          <w:lang w:val="en-US"/>
        </w:rPr>
        <w:lastRenderedPageBreak/>
        <w:t xml:space="preserve">some distant day into the answer.’ </w:t>
      </w:r>
    </w:p>
    <w:p w:rsidR="004F791F" w:rsidRDefault="004F791F">
      <w:pPr>
        <w:rPr>
          <w:rFonts w:ascii="Gill Sans MT" w:eastAsia="Times New Roman" w:hAnsi="Gill Sans MT" w:cstheme="minorHAnsi"/>
          <w:color w:val="000000"/>
          <w:lang w:val="en-US"/>
        </w:rPr>
      </w:pPr>
    </w:p>
    <w:p w:rsidR="004F791F" w:rsidRDefault="007E58B9">
      <w:pPr>
        <w:rPr>
          <w:rFonts w:hint="eastAsia"/>
        </w:rPr>
      </w:pPr>
      <w:r>
        <w:rPr>
          <w:rFonts w:ascii="Gill Sans MT" w:hAnsi="Gill Sans MT"/>
        </w:rPr>
        <w:t>We are travelling this journey as the disciples did in the experience of Holy Saturday – of the extreme vulnerability of not knowing</w:t>
      </w:r>
      <w:r>
        <w:rPr>
          <w:rFonts w:ascii="Gill Sans MT" w:hAnsi="Gill Sans MT"/>
        </w:rPr>
        <w:t xml:space="preserve"> the outcome, nor of what lies ahead. What holds us is that we are accompanied; Jesus has travelled this road. We can only be present to the experience and live into it in the company of the one who is faithful and who holds our souls in being. </w:t>
      </w:r>
    </w:p>
    <w:p w:rsidR="004F791F" w:rsidRDefault="004F791F">
      <w:pPr>
        <w:rPr>
          <w:rFonts w:ascii="Gill Sans MT" w:hAnsi="Gill Sans MT" w:hint="eastAsia"/>
        </w:rPr>
      </w:pPr>
    </w:p>
    <w:p w:rsidR="004F791F" w:rsidRDefault="004F791F">
      <w:pPr>
        <w:rPr>
          <w:rFonts w:ascii="Gill Sans MT" w:hAnsi="Gill Sans MT" w:hint="eastAsia"/>
        </w:rPr>
      </w:pPr>
    </w:p>
    <w:p w:rsidR="004F791F" w:rsidRDefault="007E58B9">
      <w:pPr>
        <w:jc w:val="right"/>
        <w:rPr>
          <w:rFonts w:hint="eastAsia"/>
        </w:rPr>
      </w:pPr>
      <w:r>
        <w:rPr>
          <w:rFonts w:ascii="Gill Sans MT" w:hAnsi="Gill Sans MT"/>
        </w:rPr>
        <w:t>Hilary I</w:t>
      </w:r>
      <w:r>
        <w:rPr>
          <w:rFonts w:ascii="Gill Sans MT" w:hAnsi="Gill Sans MT"/>
        </w:rPr>
        <w:t>son with Christopher Southgate, Carla Grosch Miller July 2020</w:t>
      </w:r>
    </w:p>
    <w:p w:rsidR="004F791F" w:rsidRDefault="007E58B9">
      <w:pPr>
        <w:jc w:val="right"/>
        <w:rPr>
          <w:rFonts w:hint="eastAsia"/>
        </w:rPr>
      </w:pPr>
      <w:r>
        <w:rPr>
          <w:rFonts w:ascii="Gill Sans MT" w:hAnsi="Gill Sans MT"/>
        </w:rPr>
        <w:t>tragediesandcongregations.org.uk</w:t>
      </w:r>
    </w:p>
    <w:p w:rsidR="004F791F" w:rsidRDefault="004F791F">
      <w:pPr>
        <w:jc w:val="right"/>
        <w:rPr>
          <w:rFonts w:ascii="Gill Sans MT" w:hAnsi="Gill Sans MT" w:hint="eastAsia"/>
        </w:rPr>
      </w:pPr>
    </w:p>
    <w:p w:rsidR="004F791F" w:rsidRDefault="004F791F">
      <w:pPr>
        <w:rPr>
          <w:rFonts w:ascii="Gill Sans MT" w:eastAsia="Times New Roman" w:hAnsi="Gill Sans MT" w:cstheme="minorHAnsi"/>
          <w:color w:val="000000"/>
          <w:lang w:val="en-US"/>
        </w:rPr>
      </w:pPr>
    </w:p>
    <w:p w:rsidR="004F791F" w:rsidRDefault="007E58B9">
      <w:pPr>
        <w:rPr>
          <w:rFonts w:ascii="Gill Sans MT" w:eastAsia="Times New Roman" w:hAnsi="Gill Sans MT" w:cstheme="minorHAnsi"/>
          <w:b/>
          <w:bCs/>
          <w:color w:val="000000"/>
        </w:rPr>
      </w:pPr>
      <w:r>
        <w:rPr>
          <w:rFonts w:ascii="Gill Sans MT" w:eastAsia="Times New Roman" w:hAnsi="Gill Sans MT" w:cstheme="minorHAnsi"/>
          <w:b/>
          <w:bCs/>
          <w:color w:val="000000"/>
        </w:rPr>
        <w:t>A visual aid to help us reflect on our experience in the storm….</w:t>
      </w:r>
    </w:p>
    <w:p w:rsidR="004F791F" w:rsidRDefault="004F791F">
      <w:pPr>
        <w:ind w:left="720"/>
        <w:rPr>
          <w:rFonts w:ascii="Gill Sans MT" w:eastAsia="Times New Roman" w:hAnsi="Gill Sans MT" w:cstheme="minorHAnsi"/>
          <w:color w:val="000000"/>
        </w:rPr>
      </w:pPr>
    </w:p>
    <w:p w:rsidR="004F791F" w:rsidRDefault="007E58B9">
      <w:pPr>
        <w:rPr>
          <w:rFonts w:ascii="Gill Sans MT" w:hAnsi="Gill Sans MT" w:hint="eastAsia"/>
          <w:b/>
          <w:bCs/>
        </w:rPr>
      </w:pPr>
      <w:r>
        <w:rPr>
          <w:rFonts w:ascii="Gill Sans MT" w:hAnsi="Gill Sans MT"/>
          <w:b/>
          <w:bCs/>
          <w:noProof/>
          <w:lang w:eastAsia="en-GB" w:bidi="ar-SA"/>
        </w:rPr>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4993640" cy="35737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4993640" cy="3573780"/>
                    </a:xfrm>
                    <a:prstGeom prst="rect">
                      <a:avLst/>
                    </a:prstGeom>
                  </pic:spPr>
                </pic:pic>
              </a:graphicData>
            </a:graphic>
          </wp:anchor>
        </w:drawing>
      </w:r>
    </w:p>
    <w:p w:rsidR="004F791F" w:rsidRDefault="007E58B9">
      <w:pPr>
        <w:rPr>
          <w:rFonts w:ascii="Gill Sans MT" w:hAnsi="Gill Sans MT" w:hint="eastAsia"/>
          <w:b/>
          <w:bCs/>
        </w:rPr>
      </w:pPr>
      <w:r>
        <w:rPr>
          <w:rFonts w:ascii="Gill Sans MT" w:hAnsi="Gill Sans MT"/>
          <w:b/>
          <w:bCs/>
        </w:rPr>
        <w:t xml:space="preserve">3 </w:t>
      </w:r>
      <w:r w:rsidR="00A927D4">
        <w:rPr>
          <w:rFonts w:ascii="Gill Sans MT" w:hAnsi="Gill Sans MT"/>
          <w:b/>
          <w:bCs/>
        </w:rPr>
        <w:t>R</w:t>
      </w:r>
      <w:r>
        <w:rPr>
          <w:rFonts w:ascii="Gill Sans MT" w:hAnsi="Gill Sans MT"/>
          <w:b/>
          <w:bCs/>
        </w:rPr>
        <w:t>epresentations of resilience:</w:t>
      </w:r>
    </w:p>
    <w:p w:rsidR="004F791F" w:rsidRDefault="004F791F">
      <w:pPr>
        <w:rPr>
          <w:rFonts w:ascii="Gill Sans MT" w:hAnsi="Gill Sans MT" w:hint="eastAsia"/>
          <w:b/>
          <w:bCs/>
        </w:rPr>
      </w:pPr>
    </w:p>
    <w:p w:rsidR="004F791F" w:rsidRDefault="007E58B9">
      <w:pPr>
        <w:numPr>
          <w:ilvl w:val="0"/>
          <w:numId w:val="2"/>
        </w:numPr>
        <w:rPr>
          <w:rFonts w:ascii="Gill Sans MT" w:hAnsi="Gill Sans MT" w:hint="eastAsia"/>
        </w:rPr>
      </w:pPr>
      <w:r>
        <w:rPr>
          <w:rFonts w:ascii="Gill Sans MT" w:hAnsi="Gill Sans MT"/>
        </w:rPr>
        <w:t xml:space="preserve">the rock – solid, unmoved as the waters swirl around it </w:t>
      </w:r>
      <w:r>
        <w:rPr>
          <w:rFonts w:ascii="Gill Sans MT" w:hAnsi="Gill Sans MT"/>
        </w:rPr>
        <w:t>in the raging river</w:t>
      </w:r>
    </w:p>
    <w:p w:rsidR="004F791F" w:rsidRDefault="004F791F">
      <w:pPr>
        <w:ind w:left="720"/>
        <w:rPr>
          <w:rFonts w:ascii="Gill Sans MT" w:hAnsi="Gill Sans MT" w:hint="eastAsia"/>
        </w:rPr>
      </w:pPr>
    </w:p>
    <w:p w:rsidR="004F791F" w:rsidRDefault="007E58B9">
      <w:pPr>
        <w:numPr>
          <w:ilvl w:val="0"/>
          <w:numId w:val="2"/>
        </w:numPr>
        <w:rPr>
          <w:rFonts w:ascii="Gill Sans MT" w:hAnsi="Gill Sans MT" w:hint="eastAsia"/>
        </w:rPr>
      </w:pPr>
      <w:r>
        <w:rPr>
          <w:rFonts w:ascii="Gill Sans MT" w:hAnsi="Gill Sans MT"/>
        </w:rPr>
        <w:t>the tree – well rooted in the ground, able to bend and flex with the wind and all that</w:t>
      </w:r>
    </w:p>
    <w:p w:rsidR="004F791F" w:rsidRDefault="007E58B9">
      <w:pPr>
        <w:ind w:left="720"/>
        <w:rPr>
          <w:rFonts w:ascii="Gill Sans MT" w:hAnsi="Gill Sans MT" w:hint="eastAsia"/>
        </w:rPr>
      </w:pPr>
      <w:r>
        <w:rPr>
          <w:rFonts w:ascii="Gill Sans MT" w:hAnsi="Gill Sans MT"/>
        </w:rPr>
        <w:t xml:space="preserve"> </w:t>
      </w:r>
      <w:proofErr w:type="gramStart"/>
      <w:r>
        <w:rPr>
          <w:rFonts w:ascii="Gill Sans MT" w:hAnsi="Gill Sans MT"/>
        </w:rPr>
        <w:t>buffets</w:t>
      </w:r>
      <w:proofErr w:type="gramEnd"/>
      <w:r>
        <w:rPr>
          <w:rFonts w:ascii="Gill Sans MT" w:hAnsi="Gill Sans MT"/>
        </w:rPr>
        <w:t xml:space="preserve"> it</w:t>
      </w:r>
    </w:p>
    <w:p w:rsidR="004F791F" w:rsidRDefault="004F791F">
      <w:pPr>
        <w:ind w:left="720"/>
        <w:rPr>
          <w:rFonts w:ascii="Gill Sans MT" w:hAnsi="Gill Sans MT" w:hint="eastAsia"/>
        </w:rPr>
      </w:pPr>
    </w:p>
    <w:p w:rsidR="004F791F" w:rsidRDefault="007E58B9">
      <w:pPr>
        <w:numPr>
          <w:ilvl w:val="0"/>
          <w:numId w:val="2"/>
        </w:numPr>
        <w:rPr>
          <w:rFonts w:ascii="Gill Sans MT" w:hAnsi="Gill Sans MT" w:hint="eastAsia"/>
        </w:rPr>
      </w:pPr>
      <w:r>
        <w:rPr>
          <w:rFonts w:ascii="Gill Sans MT" w:hAnsi="Gill Sans MT"/>
        </w:rPr>
        <w:t>the sand dune – the storm lifts up the sand and swirls it around so when it lands again after the storm, it is still sand but completel</w:t>
      </w:r>
      <w:r>
        <w:rPr>
          <w:rFonts w:ascii="Gill Sans MT" w:hAnsi="Gill Sans MT"/>
        </w:rPr>
        <w:t>y refigured in shape and form</w:t>
      </w:r>
    </w:p>
    <w:p w:rsidR="004F791F" w:rsidRDefault="004F791F">
      <w:pPr>
        <w:rPr>
          <w:rFonts w:ascii="Gill Sans MT" w:hAnsi="Gill Sans MT" w:hint="eastAsia"/>
        </w:rPr>
      </w:pPr>
    </w:p>
    <w:p w:rsidR="004F791F" w:rsidRDefault="007E58B9">
      <w:pPr>
        <w:rPr>
          <w:rFonts w:ascii="Gill Sans MT" w:hAnsi="Gill Sans MT" w:hint="eastAsia"/>
        </w:rPr>
      </w:pPr>
      <w:r>
        <w:rPr>
          <w:rFonts w:ascii="Gill Sans MT" w:hAnsi="Gill Sans MT"/>
        </w:rPr>
        <w:t>In what ways do any of these represen</w:t>
      </w:r>
      <w:r w:rsidR="00A927D4">
        <w:rPr>
          <w:rFonts w:ascii="Gill Sans MT" w:hAnsi="Gill Sans MT"/>
        </w:rPr>
        <w:t xml:space="preserve">tations speak to my experience </w:t>
      </w:r>
      <w:r>
        <w:rPr>
          <w:rFonts w:ascii="Gill Sans MT" w:hAnsi="Gill Sans MT"/>
        </w:rPr>
        <w:t>or that of the church?</w:t>
      </w:r>
    </w:p>
    <w:sectPr w:rsidR="004F791F">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8B9" w:rsidRDefault="007E58B9">
      <w:pPr>
        <w:rPr>
          <w:rFonts w:hint="eastAsia"/>
        </w:rPr>
      </w:pPr>
      <w:r>
        <w:separator/>
      </w:r>
    </w:p>
  </w:endnote>
  <w:endnote w:type="continuationSeparator" w:id="0">
    <w:p w:rsidR="007E58B9" w:rsidRDefault="007E58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8B9" w:rsidRDefault="007E58B9">
      <w:pPr>
        <w:rPr>
          <w:rFonts w:hint="eastAsia"/>
        </w:rPr>
      </w:pPr>
      <w:r>
        <w:separator/>
      </w:r>
    </w:p>
  </w:footnote>
  <w:footnote w:type="continuationSeparator" w:id="0">
    <w:p w:rsidR="007E58B9" w:rsidRDefault="007E58B9">
      <w:pPr>
        <w:rPr>
          <w:rFonts w:hint="eastAsia"/>
        </w:rPr>
      </w:pPr>
      <w:r>
        <w:continuationSeparator/>
      </w:r>
    </w:p>
  </w:footnote>
  <w:footnote w:id="1">
    <w:p w:rsidR="004F791F" w:rsidRDefault="007E58B9">
      <w:pPr>
        <w:pStyle w:val="FootnoteText"/>
        <w:rPr>
          <w:rFonts w:hint="eastAsia"/>
        </w:rPr>
      </w:pPr>
      <w:r>
        <w:rPr>
          <w:rStyle w:val="FootnoteCharacters"/>
        </w:rPr>
        <w:footnoteRef/>
      </w:r>
      <w:r>
        <w:tab/>
        <w:t xml:space="preserve"> </w:t>
      </w:r>
      <w:r>
        <w:rPr>
          <w:lang w:val="en-US"/>
        </w:rPr>
        <w:t xml:space="preserve">Rainer Maria Rilke, </w:t>
      </w:r>
      <w:r>
        <w:rPr>
          <w:i/>
          <w:iCs/>
          <w:lang w:val="en-US"/>
        </w:rPr>
        <w:t>Letters to a Young Poet</w:t>
      </w:r>
      <w:r>
        <w:rPr>
          <w:lang w:val="en-US"/>
        </w:rPr>
        <w:t>, (Tr. M.D. H</w:t>
      </w:r>
      <w:r>
        <w:rPr>
          <w:lang w:val="en-US"/>
        </w:rPr>
        <w:t>erter Norton; New York/London: Norton, 1993), 35 (italics in the original).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D34"/>
    <w:multiLevelType w:val="multilevel"/>
    <w:tmpl w:val="73A63D3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6EE361C"/>
    <w:multiLevelType w:val="multilevel"/>
    <w:tmpl w:val="0706D3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80F53A9"/>
    <w:multiLevelType w:val="multilevel"/>
    <w:tmpl w:val="672A379C"/>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1F"/>
    <w:rsid w:val="004F791F"/>
    <w:rsid w:val="007E58B9"/>
    <w:rsid w:val="00A927D4"/>
    <w:rsid w:val="00F16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5012E-93C6-4CE9-9FBD-BF598078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ragedyandcongregations.org.uk/category/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Default</vt:lpstr>
    </vt:vector>
  </TitlesOfParts>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Grosch-Miller, Carla</dc:creator>
  <dc:description/>
  <cp:lastModifiedBy>Grosch-Miller, Carla</cp:lastModifiedBy>
  <cp:revision>3</cp:revision>
  <dcterms:created xsi:type="dcterms:W3CDTF">2020-07-08T06:13:00Z</dcterms:created>
  <dcterms:modified xsi:type="dcterms:W3CDTF">2020-07-08T06:14:00Z</dcterms:modified>
  <dc:language>en-GB</dc:language>
</cp:coreProperties>
</file>